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8E55C9" w:rsidRPr="008E55C9" w14:paraId="79DF9349" w14:textId="77777777" w:rsidTr="009B1F6D">
        <w:tc>
          <w:tcPr>
            <w:tcW w:w="250" w:type="dxa"/>
          </w:tcPr>
          <w:p w14:paraId="28F1874B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8E55C9" w:rsidRPr="008E55C9" w14:paraId="4BAB0415" w14:textId="77777777" w:rsidTr="009B1F6D">
              <w:tc>
                <w:tcPr>
                  <w:tcW w:w="4682" w:type="dxa"/>
                </w:tcPr>
                <w:p w14:paraId="54E01AE4" w14:textId="77777777" w:rsidR="009B1F6D" w:rsidRPr="008E55C9" w:rsidRDefault="009B1F6D" w:rsidP="00A71AA0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4674" w:type="dxa"/>
                </w:tcPr>
                <w:p w14:paraId="73A5EF7D" w14:textId="1F1B31EA" w:rsidR="00B82760" w:rsidRPr="008E55C9" w:rsidRDefault="00B56950" w:rsidP="00B82760">
                  <w:pPr>
                    <w:jc w:val="right"/>
                  </w:pPr>
                  <w:r w:rsidRPr="008E55C9">
                    <w:t>Приложение 1 к Д</w:t>
                  </w:r>
                  <w:r w:rsidR="00B82760" w:rsidRPr="008E55C9">
                    <w:t>окументации о закупке</w:t>
                  </w:r>
                </w:p>
                <w:p w14:paraId="4BF68722" w14:textId="3FE1840C" w:rsidR="009B1F6D" w:rsidRPr="008E55C9" w:rsidRDefault="00B82760" w:rsidP="00B82760">
                  <w:pPr>
                    <w:spacing w:after="0"/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E55C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AC88692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22484A" w14:textId="77777777"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14:paraId="4F3BA8EA" w14:textId="77777777" w:rsidR="00F86796" w:rsidRPr="007004E2" w:rsidRDefault="00F86796" w:rsidP="00F86796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7004E2">
        <w:rPr>
          <w:rFonts w:ascii="Tahoma" w:eastAsia="Times New Roman" w:hAnsi="Tahoma" w:cs="Tahoma"/>
        </w:rPr>
        <w:t xml:space="preserve">На </w:t>
      </w:r>
      <w:r>
        <w:rPr>
          <w:rFonts w:ascii="Tahoma" w:eastAsia="Times New Roman" w:hAnsi="Tahoma" w:cs="Tahoma"/>
        </w:rPr>
        <w:t>в</w:t>
      </w:r>
      <w:r w:rsidRPr="003931E0">
        <w:rPr>
          <w:rFonts w:ascii="Tahoma" w:eastAsia="Times New Roman" w:hAnsi="Tahoma" w:cs="Tahoma"/>
        </w:rPr>
        <w:t>ыполнение работ по установке, наладке интеллектуальных приборов учета и трансформаторов тока на</w:t>
      </w:r>
      <w:r w:rsidRPr="009A30AA">
        <w:rPr>
          <w:rFonts w:ascii="Tahoma" w:eastAsia="Times New Roman" w:hAnsi="Tahoma" w:cs="Tahoma"/>
        </w:rPr>
        <w:t xml:space="preserve"> юго-восточной территории Удмуртской Республики</w:t>
      </w:r>
      <w:r>
        <w:rPr>
          <w:rFonts w:ascii="Tahoma" w:eastAsia="Times New Roman" w:hAnsi="Tahoma" w:cs="Tahoma"/>
        </w:rPr>
        <w:t xml:space="preserve"> </w:t>
      </w:r>
      <w:r w:rsidRPr="007004E2">
        <w:rPr>
          <w:rFonts w:ascii="Tahoma" w:eastAsia="Times New Roman" w:hAnsi="Tahoma" w:cs="Tahoma"/>
          <w:lang w:eastAsia="ru-RU"/>
        </w:rPr>
        <w:t xml:space="preserve">для нужд Удмуртского филиала </w:t>
      </w:r>
      <w:r w:rsidRPr="007004E2">
        <w:rPr>
          <w:rFonts w:ascii="Tahoma" w:eastAsia="Times New Roman" w:hAnsi="Tahoma" w:cs="Tahoma"/>
        </w:rPr>
        <w:t xml:space="preserve">АО </w:t>
      </w:r>
      <w:r>
        <w:rPr>
          <w:rFonts w:ascii="Tahoma" w:eastAsia="Times New Roman" w:hAnsi="Tahoma" w:cs="Tahoma"/>
        </w:rPr>
        <w:t>«</w:t>
      </w:r>
      <w:r w:rsidRPr="007004E2">
        <w:rPr>
          <w:rFonts w:ascii="Tahoma" w:eastAsia="Times New Roman" w:hAnsi="Tahoma" w:cs="Tahoma"/>
        </w:rPr>
        <w:t>ЭнергосбыТ Плюс</w:t>
      </w:r>
      <w:r>
        <w:rPr>
          <w:rFonts w:ascii="Tahoma" w:eastAsia="Times New Roman" w:hAnsi="Tahoma" w:cs="Tahoma"/>
        </w:rPr>
        <w:t>»</w:t>
      </w:r>
      <w:r w:rsidRPr="007004E2">
        <w:rPr>
          <w:rFonts w:ascii="Tahoma" w:eastAsia="Times New Roman" w:hAnsi="Tahoma" w:cs="Tahoma"/>
        </w:rPr>
        <w:t>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297DCC" w:rsidRPr="007004E2" w14:paraId="6A8AF64A" w14:textId="77777777" w:rsidTr="00587B21">
        <w:tc>
          <w:tcPr>
            <w:tcW w:w="518" w:type="dxa"/>
            <w:hideMark/>
          </w:tcPr>
          <w:p w14:paraId="77EFAC85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п</w:t>
            </w:r>
            <w:proofErr w:type="gramEnd"/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/п</w:t>
            </w:r>
          </w:p>
        </w:tc>
        <w:tc>
          <w:tcPr>
            <w:tcW w:w="3604" w:type="dxa"/>
          </w:tcPr>
          <w:p w14:paraId="48285DFF" w14:textId="3D6F05C0" w:rsidR="00297DCC" w:rsidRPr="007004E2" w:rsidRDefault="00297DCC" w:rsidP="00B55AB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4FAAE7C9" w14:textId="77777777" w:rsidR="00297DCC" w:rsidRPr="007004E2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004E2" w14:paraId="6577ADF3" w14:textId="77777777" w:rsidTr="00587B21">
        <w:tc>
          <w:tcPr>
            <w:tcW w:w="518" w:type="dxa"/>
            <w:hideMark/>
          </w:tcPr>
          <w:p w14:paraId="701760C7" w14:textId="77777777" w:rsidR="00193715" w:rsidRPr="00A843EE" w:rsidRDefault="00193715" w:rsidP="0019371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4BE8A1B6" w14:textId="77777777" w:rsidR="00193715" w:rsidRPr="007004E2" w:rsidRDefault="00193715" w:rsidP="0019371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3690A0DA" w14:textId="27BD5C6F" w:rsidR="00193715" w:rsidRPr="005E1164" w:rsidRDefault="00D67D32" w:rsidP="00D67D32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работ по  установке и наладке интеллектуальных приборов учёта (далее ПУ ИСУ) и трансформаторов тока (далее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F86796" w:rsidRPr="00F86796">
              <w:rPr>
                <w:rFonts w:ascii="Tahoma" w:hAnsi="Tahoma" w:cs="Tahoma"/>
                <w:sz w:val="20"/>
                <w:szCs w:val="20"/>
              </w:rPr>
              <w:t>на юго-восточной территории Удмуртской Республики</w:t>
            </w:r>
          </w:p>
        </w:tc>
      </w:tr>
      <w:tr w:rsidR="00F86796" w:rsidRPr="007004E2" w14:paraId="2CCCC6F5" w14:textId="77777777" w:rsidTr="00587B21">
        <w:tc>
          <w:tcPr>
            <w:tcW w:w="518" w:type="dxa"/>
            <w:hideMark/>
          </w:tcPr>
          <w:p w14:paraId="3B592C8D" w14:textId="5248BFCC" w:rsidR="00F86796" w:rsidRPr="00A843EE" w:rsidRDefault="00F86796" w:rsidP="00F8679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70EFEED" w14:textId="77777777" w:rsidR="00F86796" w:rsidRPr="007004E2" w:rsidRDefault="00F86796" w:rsidP="00F8679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4556C4E8" w14:textId="4BD1DA19" w:rsidR="00F86796" w:rsidRPr="008E55C9" w:rsidRDefault="00F86796" w:rsidP="00F8679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4B71">
              <w:rPr>
                <w:rFonts w:ascii="Tahoma" w:hAnsi="Tahoma" w:cs="Tahoma"/>
                <w:sz w:val="20"/>
                <w:szCs w:val="20"/>
              </w:rPr>
              <w:t>Завьяловский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Якшу-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Бодьинский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Шарканский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Воткинский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 (включая г. Воткинск),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Малопургинский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Сарапульский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 (в том числе г. Сарапул),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Киясовский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Каракулинский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район,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Камбарский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 xml:space="preserve"> район (в </w:t>
            </w:r>
            <w:proofErr w:type="spellStart"/>
            <w:r w:rsidRPr="006B4B71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6B4B71">
              <w:rPr>
                <w:rFonts w:ascii="Tahoma" w:hAnsi="Tahoma" w:cs="Tahoma"/>
                <w:sz w:val="20"/>
                <w:szCs w:val="20"/>
              </w:rPr>
              <w:t>. г. Камбарка)</w:t>
            </w:r>
            <w:proofErr w:type="gramEnd"/>
          </w:p>
        </w:tc>
      </w:tr>
      <w:tr w:rsidR="00297DCC" w:rsidRPr="007004E2" w14:paraId="4DD92E97" w14:textId="77777777" w:rsidTr="00587B21">
        <w:tc>
          <w:tcPr>
            <w:tcW w:w="518" w:type="dxa"/>
            <w:hideMark/>
          </w:tcPr>
          <w:p w14:paraId="46F97434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6AEBC881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5619FA2F" w14:textId="77777777" w:rsidR="00FB25B1" w:rsidRPr="00FB25B1" w:rsidRDefault="00FB25B1" w:rsidP="00FB25B1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B25B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3D9FC9B9" w14:textId="77777777" w:rsidR="00FB25B1" w:rsidRPr="00FB25B1" w:rsidRDefault="00FB25B1" w:rsidP="00FB25B1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B25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360A8038" w14:textId="77777777" w:rsidR="00FB25B1" w:rsidRPr="00FB25B1" w:rsidRDefault="00FB25B1" w:rsidP="00FB25B1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B25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4BE5BF28" w14:textId="77777777" w:rsidR="00FB25B1" w:rsidRPr="00FB25B1" w:rsidRDefault="00FB25B1" w:rsidP="00FB25B1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B25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«30» ноября 2023 г.</w:t>
            </w:r>
          </w:p>
          <w:p w14:paraId="7BD8F919" w14:textId="47E34111" w:rsidR="00297DCC" w:rsidRPr="007004E2" w:rsidRDefault="00FB25B1" w:rsidP="00FB25B1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B25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004E2" w14:paraId="1CB252C4" w14:textId="77777777" w:rsidTr="00587B21">
        <w:tc>
          <w:tcPr>
            <w:tcW w:w="518" w:type="dxa"/>
            <w:hideMark/>
          </w:tcPr>
          <w:p w14:paraId="1FDD3019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40DE383" w14:textId="61E00C65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23DDBD75" w14:textId="5AEC0934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</w:t>
            </w:r>
            <w:r w:rsidR="00B55ABB">
              <w:rPr>
                <w:rFonts w:ascii="Tahoma" w:hAnsi="Tahoma" w:cs="Tahoma"/>
                <w:sz w:val="20"/>
                <w:szCs w:val="20"/>
              </w:rPr>
              <w:t>(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Приложение 1 к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Техническому заданию), ведомостью объемов работ (Приложение 2 к Техническому заданию), перечнем необходимых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товарно-материальных ценностях (далее ТМЦ)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14:paraId="0CB9F312" w14:textId="04652049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отсутствует обязанность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54AEAA8B" w14:textId="6B3AC4C2" w:rsidR="00297DCC" w:rsidRPr="008E55C9" w:rsidRDefault="00CE4825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(пломба-наклейка)</w:t>
            </w:r>
            <w:r w:rsidR="00297DCC"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BD16864" w14:textId="3DFEBC9A" w:rsidR="00297DCC" w:rsidRPr="007004E2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прибора </w:t>
            </w:r>
            <w:r w:rsidRPr="008E55C9">
              <w:rPr>
                <w:rFonts w:ascii="Tahoma" w:hAnsi="Tahoma" w:cs="Tahoma"/>
                <w:sz w:val="20"/>
                <w:szCs w:val="20"/>
              </w:rPr>
              <w:t>учета из строя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  <w:proofErr w:type="gramEnd"/>
          </w:p>
          <w:p w14:paraId="3B9EB2A0" w14:textId="57C13B79" w:rsidR="00297DCC" w:rsidRPr="008E55C9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фотофиксацию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>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8E55C9">
              <w:rPr>
                <w:rFonts w:ascii="Tahoma" w:hAnsi="Tahoma" w:cs="Tahoma"/>
                <w:sz w:val="20"/>
                <w:szCs w:val="20"/>
              </w:rPr>
              <w:t>такой объе</w:t>
            </w:r>
            <w:proofErr w:type="gramStart"/>
            <w:r w:rsidRPr="008E55C9">
              <w:rPr>
                <w:rFonts w:ascii="Tahoma" w:hAnsi="Tahoma" w:cs="Tahoma"/>
                <w:sz w:val="20"/>
                <w:szCs w:val="20"/>
              </w:rPr>
              <w:t>кт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в гр</w:t>
            </w:r>
            <w:proofErr w:type="gramEnd"/>
            <w:r w:rsidR="008E55C9" w:rsidRPr="008E55C9">
              <w:rPr>
                <w:rFonts w:ascii="Tahoma" w:hAnsi="Tahoma" w:cs="Tahoma"/>
                <w:sz w:val="20"/>
                <w:szCs w:val="20"/>
              </w:rPr>
              <w:t>афике производства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23765FC" w14:textId="52723272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 необходимых для выполнения работ,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проводить вне рабочей зоны и доставлять к зоне работ транспортом Подрядчика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8E55C9">
              <w:rPr>
                <w:rFonts w:ascii="Tahoma" w:hAnsi="Tahoma" w:cs="Tahoma"/>
                <w:sz w:val="20"/>
                <w:szCs w:val="20"/>
              </w:rPr>
              <w:t>готовыми</w:t>
            </w:r>
            <w:proofErr w:type="gramEnd"/>
            <w:r w:rsidRPr="008E55C9">
              <w:rPr>
                <w:rFonts w:ascii="Tahoma" w:hAnsi="Tahoma" w:cs="Tahoma"/>
                <w:sz w:val="20"/>
                <w:szCs w:val="20"/>
              </w:rPr>
              <w:t xml:space="preserve"> к применению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25067CA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51AA71C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2DC688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2CA35046" w14:textId="24BEED12" w:rsidR="00297DCC" w:rsidRPr="007004E2" w:rsidRDefault="0090196B" w:rsidP="0090196B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104B549D" w14:textId="19ECBD4A" w:rsidR="00297DCC" w:rsidRPr="007004E2" w:rsidRDefault="0090196B" w:rsidP="0090196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34F9D3F1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6F449446" w14:textId="6019CF8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 w:rsidR="0090196B"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34F92576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51EE639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1D73080E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108B16A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258B0F6B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62DB4287" w14:textId="6E687AE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 w:rsidR="00ED6F8E"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завизирован Подрядчиком и поставлена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печать Подрядчика).</w:t>
            </w:r>
          </w:p>
          <w:p w14:paraId="109419E6" w14:textId="7F5C7C7D" w:rsidR="00297DCC" w:rsidRPr="007004E2" w:rsidRDefault="00297DCC" w:rsidP="008E55C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монтированных приборов учета электрической энергии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>приборов учета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55C9">
              <w:rPr>
                <w:rFonts w:ascii="Tahoma" w:hAnsi="Tahoma" w:cs="Tahoma"/>
                <w:sz w:val="20"/>
                <w:szCs w:val="20"/>
              </w:rPr>
              <w:t>должно быть организованно на период не менее 90 календарных дней с момент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а выполнения работ по установке, наладке и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замене ПУ ИСУ. Информацию 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о точном адресе, где потребитель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в 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ечени</w:t>
            </w:r>
            <w:proofErr w:type="gramStart"/>
            <w:r w:rsidR="00ED6F8E" w:rsidRPr="008E55C9">
              <w:rPr>
                <w:rFonts w:ascii="Tahoma" w:hAnsi="Tahoma" w:cs="Tahoma"/>
                <w:sz w:val="20"/>
                <w:szCs w:val="20"/>
              </w:rPr>
              <w:t>и</w:t>
            </w:r>
            <w:proofErr w:type="gramEnd"/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90 календарных дней может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297DCC" w:rsidRPr="007004E2" w14:paraId="790299A7" w14:textId="77777777" w:rsidTr="00587B21">
        <w:tc>
          <w:tcPr>
            <w:tcW w:w="518" w:type="dxa"/>
            <w:hideMark/>
          </w:tcPr>
          <w:p w14:paraId="001DE440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15CA23D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6CD0E74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3B02DD9" w14:textId="1094C6A7" w:rsidR="00297DCC" w:rsidRP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</w:t>
            </w:r>
            <w:r w:rsidR="008E55C9">
              <w:rPr>
                <w:rFonts w:ascii="Tahoma" w:hAnsi="Tahoma" w:cs="Tahoma"/>
                <w:sz w:val="20"/>
                <w:szCs w:val="20"/>
              </w:rPr>
              <w:t>оряжение в соответствии с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 w:rsidR="008E55C9">
              <w:rPr>
                <w:rFonts w:ascii="Tahoma" w:hAnsi="Tahoma" w:cs="Tahoma"/>
                <w:sz w:val="20"/>
                <w:szCs w:val="20"/>
              </w:rPr>
              <w:t>ами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  <w:r w:rsid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0B65F3" w14:textId="77777777" w:rsid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gramStart"/>
            <w:r w:rsidRPr="008E55C9">
              <w:rPr>
                <w:rFonts w:ascii="Tahoma" w:hAnsi="Tahoma" w:cs="Tahoma"/>
                <w:sz w:val="20"/>
                <w:szCs w:val="20"/>
              </w:rPr>
              <w:t>разработать и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согласовать</w:t>
            </w:r>
            <w:proofErr w:type="gramEnd"/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с Заказчиком план</w:t>
            </w:r>
            <w:r w:rsidRPr="008E55C9">
              <w:rPr>
                <w:rFonts w:ascii="Tahoma" w:hAnsi="Tahoma" w:cs="Tahoma"/>
                <w:sz w:val="20"/>
                <w:szCs w:val="20"/>
              </w:rPr>
              <w:t>-график производства работ, в том числе с потребителями, с организациями-представителями потребителей (юридическими лицами,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бытовыми потребителями, ТСЖ,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управляющими компаниями многоквартирных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домов и т.д.)</w:t>
            </w:r>
            <w:r w:rsidR="00ED6F8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CEB402D" w14:textId="2E08EF11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</w:t>
            </w:r>
            <w:r w:rsidR="008E55C9">
              <w:rPr>
                <w:rFonts w:ascii="Tahoma" w:hAnsi="Tahoma" w:cs="Tahoma"/>
                <w:sz w:val="20"/>
                <w:szCs w:val="20"/>
              </w:rPr>
              <w:t>дников к местам установки приборов учета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и указанных в Заявках на выполнение работ путем уведомления потребит</w:t>
            </w:r>
            <w:r w:rsidR="00ED6F8E"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В теме сообщения требуется указать: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«Приглашение на процедуру допуска прибора учета в эксплуатацию»), а при отсутствии возм</w:t>
            </w:r>
            <w:r w:rsidR="00ED6F8E"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3D618B">
              <w:rPr>
                <w:rFonts w:ascii="Tahoma" w:hAnsi="Tahoma" w:cs="Tahoma"/>
                <w:sz w:val="20"/>
                <w:szCs w:val="20"/>
              </w:rPr>
              <w:t>уведомление заказным письмом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необходимости, по согласованию с Заказчиком,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формирует и направляет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официа</w:t>
            </w:r>
            <w:r w:rsidR="00ED6F8E"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2809D7B8" w14:textId="38AA045B" w:rsidR="00297DCC" w:rsidRPr="007004E2" w:rsidRDefault="00CE4825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Подрядчику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</w:t>
            </w:r>
            <w:r w:rsidRPr="003D618B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3D618B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 w:rsidR="00297DC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="00297DCC"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 Ижевск, ул. Орджоникидзе, д.52а.</w:t>
            </w:r>
          </w:p>
          <w:p w14:paraId="1CA583F0" w14:textId="715E42F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возвращаются. Возврат неиспользованных материалов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осуществляется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составлением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14:paraId="14C35CB7" w14:textId="01ED9058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путём измерения сопротивления на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14:paraId="4573C24B" w14:textId="07C6BA85" w:rsidR="00D039AC" w:rsidRDefault="00D039A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</w:t>
            </w:r>
            <w:proofErr w:type="gramStart"/>
            <w:r w:rsidRPr="00D039AC">
              <w:rPr>
                <w:rFonts w:ascii="Tahoma" w:hAnsi="Tahoma" w:cs="Tahoma"/>
                <w:sz w:val="20"/>
                <w:szCs w:val="20"/>
              </w:rPr>
              <w:t>и</w:t>
            </w:r>
            <w:proofErr w:type="gramEnd"/>
            <w:r w:rsidRPr="00D039AC">
              <w:rPr>
                <w:rFonts w:ascii="Tahoma" w:hAnsi="Tahoma" w:cs="Tahoma"/>
                <w:sz w:val="20"/>
                <w:szCs w:val="20"/>
              </w:rPr>
              <w:t xml:space="preserve"> 2 рабочих дней с момента выявления таких приборов. Заказчик взамен </w:t>
            </w:r>
            <w:proofErr w:type="gramStart"/>
            <w:r w:rsidRPr="00D039AC">
              <w:rPr>
                <w:rFonts w:ascii="Tahoma" w:hAnsi="Tahoma" w:cs="Tahoma"/>
                <w:sz w:val="20"/>
                <w:szCs w:val="20"/>
              </w:rPr>
              <w:t>бракованных</w:t>
            </w:r>
            <w:proofErr w:type="gramEnd"/>
            <w:r w:rsidRPr="00D039AC">
              <w:rPr>
                <w:rFonts w:ascii="Tahoma" w:hAnsi="Tahoma" w:cs="Tahoma"/>
                <w:sz w:val="20"/>
                <w:szCs w:val="20"/>
              </w:rPr>
              <w:t xml:space="preserve"> предоставляет Подрядчику исправные ПУ ИСУ в объеме соответствующему количеству бракованных ПУ ИСУ.</w:t>
            </w:r>
          </w:p>
          <w:p w14:paraId="1BBEEFE2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или) 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помещение. Оба Акта о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другой.</w:t>
            </w:r>
          </w:p>
          <w:p w14:paraId="07056D1F" w14:textId="36FF0D4A" w:rsidR="00297DCC" w:rsidRPr="003D618B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Заказчик вправе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исключить объект или заменить на другой.</w:t>
            </w:r>
            <w:proofErr w:type="gramEnd"/>
          </w:p>
          <w:p w14:paraId="763804B1" w14:textId="53D527DF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 или </w:t>
            </w:r>
            <w:proofErr w:type="gramStart"/>
            <w:r w:rsidR="003D618B" w:rsidRPr="003D618B">
              <w:rPr>
                <w:rFonts w:ascii="Tahoma" w:hAnsi="Tahoma" w:cs="Tahoma"/>
                <w:sz w:val="20"/>
                <w:szCs w:val="20"/>
              </w:rPr>
              <w:t>ТТ</w:t>
            </w:r>
            <w:proofErr w:type="gramEnd"/>
            <w:r w:rsidRPr="003D618B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такого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не выполняет, производит </w:t>
            </w:r>
            <w:proofErr w:type="spellStart"/>
            <w:r w:rsidRPr="003D618B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9462C" w:rsidRPr="003D618B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электрической энергии 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(При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показания по каждому тарифу) прибора учёта, номера измерительных трансформаторов тока, номинал коммутационного устройства).</w:t>
            </w:r>
            <w:proofErr w:type="gramEnd"/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уведомляет Заказчика и передает материалы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течение 2 (двух) рабочих дней, Заказчик вправе исключить объект или заменить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другой.</w:t>
            </w:r>
          </w:p>
          <w:p w14:paraId="5E18F09C" w14:textId="7F12320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осуществляется Подрядчиком согласно схем завода-изготовителя оборудования. При выполнении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7DD389AD" w14:textId="688E811A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оры учета электрической энергии или </w:t>
            </w:r>
            <w:proofErr w:type="gramStart"/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ТТ</w:t>
            </w:r>
            <w:proofErr w:type="gramEnd"/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3755BF77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установленным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6F9EF764" w14:textId="763827E6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к Техническому заданию).</w:t>
            </w:r>
          </w:p>
          <w:p w14:paraId="4085BC4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6593C614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7122DD81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фотофиксация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формируемых в процессе деятельности Подрядчика;</w:t>
            </w:r>
          </w:p>
          <w:p w14:paraId="6198A1CF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37847D75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корректной работы в модуле Мобильный контроллер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Заказчик проводит Подрядчику обучение.</w:t>
            </w:r>
          </w:p>
          <w:p w14:paraId="20D6ADF7" w14:textId="47741B3D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пп</w:t>
            </w:r>
            <w:proofErr w:type="spell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152-154 Постановления Правительства Российской Федерации от 04.05.2012 № 442 «Основные положения функционирования 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розничных рынков </w:t>
            </w:r>
            <w:r w:rsidR="00A333B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66DC924D" w14:textId="51111409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>
              <w:rPr>
                <w:rFonts w:ascii="Tahoma" w:hAnsi="Tahoma" w:cs="Tahoma"/>
                <w:sz w:val="20"/>
                <w:szCs w:val="20"/>
              </w:rPr>
              <w:t>тановки ПУ ИСУ, а также в форму</w:t>
            </w:r>
            <w:r w:rsidR="004D6445" w:rsidRPr="004D6445">
              <w:rPr>
                <w:rFonts w:ascii="Tahoma" w:hAnsi="Tahoma" w:cs="Tahoma"/>
                <w:sz w:val="20"/>
                <w:szCs w:val="20"/>
              </w:rPr>
              <w:t xml:space="preserve"> монтажной ведомости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для ежедневного о</w:t>
            </w:r>
            <w:r w:rsidR="001B339C">
              <w:rPr>
                <w:rFonts w:ascii="Tahoma" w:hAnsi="Tahoma" w:cs="Tahoma"/>
                <w:sz w:val="20"/>
                <w:szCs w:val="20"/>
              </w:rPr>
              <w:t>тчета. Дополнительно Заказчик в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праве потребовать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от Подрядчика предоставления заполненной со стороны Подрядчика формы Заявки на выполнение работ с указанием напротив каждого объекта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Подрядчиком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Pr="003D618B">
              <w:rPr>
                <w:rFonts w:ascii="Tahoma" w:hAnsi="Tahoma" w:cs="Tahoma"/>
                <w:sz w:val="20"/>
                <w:szCs w:val="20"/>
              </w:rPr>
              <w:t>в течени</w:t>
            </w:r>
            <w:proofErr w:type="gramStart"/>
            <w:r w:rsidRPr="003D618B">
              <w:rPr>
                <w:rFonts w:ascii="Tahoma" w:hAnsi="Tahoma" w:cs="Tahoma"/>
                <w:sz w:val="20"/>
                <w:szCs w:val="20"/>
              </w:rPr>
              <w:t>и</w:t>
            </w:r>
            <w:proofErr w:type="gramEnd"/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2 рабочих дней.</w:t>
            </w:r>
          </w:p>
          <w:p w14:paraId="36E58F4E" w14:textId="33636C93" w:rsidR="00297DCC" w:rsidRPr="003D618B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оборудования на объектах Заказчика: фиксирует положения заменяемого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 (одно фото), положение нового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 и контроль его опломбирования (два фото)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положение заменяемых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="001B339C"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gramStart"/>
            <w:r w:rsidR="001B339C">
              <w:rPr>
                <w:rFonts w:ascii="Tahoma" w:hAnsi="Tahoma" w:cs="Tahoma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>. В названии файла должна содержаться информация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</w:t>
            </w:r>
            <w:r w:rsidR="00E54C68" w:rsidRPr="007004E2">
              <w:rPr>
                <w:rFonts w:ascii="Tahoma" w:hAnsi="Tahoma" w:cs="Tahoma"/>
                <w:sz w:val="20"/>
                <w:szCs w:val="20"/>
              </w:rPr>
              <w:t>объекта</w:t>
            </w:r>
            <w:r w:rsidR="00E54C68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информация об установке или снятии 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(Пример –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г </w:t>
            </w:r>
            <w:r w:rsidR="00635CDF">
              <w:rPr>
                <w:rFonts w:ascii="Tahoma" w:hAnsi="Tahoma" w:cs="Tahoma"/>
                <w:sz w:val="20"/>
                <w:szCs w:val="20"/>
              </w:rPr>
              <w:t>Ижевск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610CC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proofErr w:type="gramEnd"/>
            <w:r w:rsidR="00B610CC">
              <w:rPr>
                <w:rFonts w:ascii="Tahoma" w:hAnsi="Tahoma" w:cs="Tahoma"/>
                <w:sz w:val="20"/>
                <w:szCs w:val="20"/>
              </w:rPr>
              <w:t xml:space="preserve"> Холмогорова</w:t>
            </w:r>
            <w:r w:rsidR="00635CDF">
              <w:rPr>
                <w:rFonts w:ascii="Tahoma" w:hAnsi="Tahoma" w:cs="Tahoma"/>
                <w:sz w:val="20"/>
                <w:szCs w:val="20"/>
              </w:rPr>
              <w:t xml:space="preserve"> д 59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B610CC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="00B610CC">
              <w:rPr>
                <w:rFonts w:ascii="Tahoma" w:hAnsi="Tahoma" w:cs="Tahoma"/>
                <w:sz w:val="20"/>
                <w:szCs w:val="20"/>
              </w:rPr>
              <w:t xml:space="preserve"> 125 установлен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г Ижевск </w:t>
            </w:r>
            <w:proofErr w:type="spellStart"/>
            <w:r w:rsidR="00BD4C91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="00BD4C91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="00BD4C91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="00BD4C91">
              <w:rPr>
                <w:rFonts w:ascii="Tahoma" w:hAnsi="Tahoma" w:cs="Tahoma"/>
                <w:sz w:val="20"/>
                <w:szCs w:val="20"/>
              </w:rPr>
              <w:t xml:space="preserve"> 125 снят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610CC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Фото предоставляются Заказчику в составе приемо-сдаточной </w:t>
            </w:r>
            <w:proofErr w:type="gramStart"/>
            <w:r w:rsidRPr="007004E2">
              <w:rPr>
                <w:rFonts w:ascii="Tahoma" w:hAnsi="Tahoma" w:cs="Tahoma"/>
                <w:sz w:val="20"/>
                <w:szCs w:val="20"/>
              </w:rPr>
              <w:t>документации</w:t>
            </w:r>
            <w:proofErr w:type="gramEnd"/>
            <w:r w:rsidR="000E7E91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</w:t>
            </w:r>
            <w:r w:rsidR="000E7E91" w:rsidRPr="003D618B">
              <w:rPr>
                <w:rFonts w:ascii="Tahoma" w:hAnsi="Tahoma" w:cs="Tahoma"/>
                <w:sz w:val="20"/>
                <w:szCs w:val="20"/>
              </w:rPr>
              <w:t>установок/замен</w:t>
            </w:r>
            <w:r w:rsidRPr="003D618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B77C6E" w14:textId="50D3E252" w:rsidR="00297DCC" w:rsidRPr="003D618B" w:rsidRDefault="00297DCC" w:rsidP="00ED6F8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</w:t>
            </w:r>
            <w:proofErr w:type="gramStart"/>
            <w:r w:rsidRPr="003D618B">
              <w:rPr>
                <w:rFonts w:ascii="Tahoma" w:hAnsi="Tahoma" w:cs="Tahoma"/>
                <w:sz w:val="20"/>
                <w:szCs w:val="20"/>
              </w:rPr>
              <w:t>и</w:t>
            </w:r>
            <w:proofErr w:type="gramEnd"/>
            <w:r w:rsidRPr="003D618B">
              <w:rPr>
                <w:rFonts w:ascii="Tahoma" w:hAnsi="Tahoma" w:cs="Tahoma"/>
                <w:sz w:val="20"/>
                <w:szCs w:val="20"/>
              </w:rPr>
              <w:t xml:space="preserve"> 90 календарных дней могут забрать </w:t>
            </w:r>
            <w:r w:rsidRPr="003D618B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свой демонтированный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электроэнергии.</w:t>
            </w:r>
          </w:p>
          <w:p w14:paraId="5D2D3A50" w14:textId="1985288D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="007969A8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D6445" w:rsidRPr="003D618B">
              <w:rPr>
                <w:rFonts w:ascii="Tahoma" w:hAnsi="Tahoma" w:cs="Tahoma"/>
                <w:sz w:val="20"/>
                <w:szCs w:val="20"/>
              </w:rPr>
              <w:t>оформляется Подрядчиком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составлением акта передачи материальных ценностей (демонтированного оборудования).</w:t>
            </w:r>
          </w:p>
          <w:p w14:paraId="2B22EB4D" w14:textId="7F995D0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составляет и передает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Заказчику 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="004D6445"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 w:rsidR="004054FF"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</w:t>
            </w:r>
            <w:proofErr w:type="gramStart"/>
            <w:r w:rsidR="004054FF">
              <w:rPr>
                <w:rFonts w:ascii="Tahoma" w:hAnsi="Tahoma" w:cs="Tahoma"/>
                <w:sz w:val="20"/>
                <w:szCs w:val="20"/>
              </w:rPr>
              <w:t>с даты получения</w:t>
            </w:r>
            <w:proofErr w:type="gramEnd"/>
            <w:r w:rsidR="004054FF">
              <w:rPr>
                <w:rFonts w:ascii="Tahoma" w:hAnsi="Tahoma" w:cs="Tahoma"/>
                <w:sz w:val="20"/>
                <w:szCs w:val="20"/>
              </w:rPr>
              <w:t xml:space="preserve">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A9B373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0A5631C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7BF46AD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70072FF7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5EC7FDC1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395ECC06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04C5E623" w14:textId="2EBD53C4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 w:rsidR="007969A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371A8C08" w14:textId="77777777" w:rsidR="00297DCC" w:rsidRPr="007004E2" w:rsidRDefault="00297DCC" w:rsidP="00ED6F8E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брака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107AD50B" w14:textId="643E590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ать требованиям ГОСТ 7746-2015.</w:t>
            </w:r>
          </w:p>
          <w:p w14:paraId="534BBB12" w14:textId="4403738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1B548499" w14:textId="5E6E534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Межповерочный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интервал транс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форматоров тока не менее 4 лет.</w:t>
            </w:r>
          </w:p>
          <w:p w14:paraId="146F9A02" w14:textId="0ABEE811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1873E997" w14:textId="2A24FB2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</w:t>
            </w: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поверены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иметь свидетельство о поверке, действующее на полный период </w:t>
            </w: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межповерочного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интервала, на момент приобретения или отметку в паспорте о первичной заводской поверке. </w:t>
            </w:r>
          </w:p>
          <w:p w14:paraId="31D4F570" w14:textId="4832B48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</w:t>
            </w:r>
            <w:proofErr w:type="gram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proofErr w:type="gram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51D88A46" w14:textId="6F5F17D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Фактическая вторичная нагрузка выбранных </w:t>
            </w:r>
            <w:proofErr w:type="gram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gram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7B3D8F4B" w14:textId="63E08D54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03AF37B8" w14:textId="21992BA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73F950E7" w14:textId="0700C87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Сечение соединительных проводов во вторичных цепях трансформаторов тока расчетного технического учета должны быть не менее 2,5 </w:t>
            </w: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кв</w:t>
            </w:r>
            <w:proofErr w:type="gram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.м</w:t>
            </w:r>
            <w:proofErr w:type="gram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для меди. Применение алюминиевых проводников запрещается.</w:t>
            </w:r>
          </w:p>
          <w:p w14:paraId="3EA19D90" w14:textId="634E0F0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14:paraId="592669AA" w14:textId="6F0FC77D" w:rsidR="00297DCC" w:rsidRPr="007004E2" w:rsidRDefault="00297DCC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31B07C1F" w14:textId="649D5C07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5A96712D" w14:textId="53969F4D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5880A2DD" w14:textId="0A0BEC75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7894D74C" w14:textId="77777777" w:rsidR="007969A8" w:rsidRDefault="007969A8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9F4D81E" w14:textId="27FEF46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(технический учет, МОП, Лифты и т.д.), а </w:t>
            </w:r>
            <w:proofErr w:type="gram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также</w:t>
            </w:r>
            <w:proofErr w:type="gram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2113DCF4" w14:textId="3F689C1E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приборы учёта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>прямого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>вводного распределительного устройства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12103F41" w14:textId="5D78EC4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14576673" w14:textId="5C4411D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78020857" w14:textId="15F360E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14:paraId="0106E526" w14:textId="1E6AE4F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09199E2" w14:textId="7336F415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6CC9139F" w14:textId="6B08342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004E2" w14:paraId="404DA372" w14:textId="77777777" w:rsidTr="00587B21">
        <w:tc>
          <w:tcPr>
            <w:tcW w:w="518" w:type="dxa"/>
            <w:hideMark/>
          </w:tcPr>
          <w:p w14:paraId="73CD99EB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3196CF1F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7112E3ED" w14:textId="77777777" w:rsidR="00B802D7" w:rsidRPr="00B802D7" w:rsidRDefault="00B802D7" w:rsidP="00B802D7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02D7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</w:t>
            </w:r>
            <w:proofErr w:type="gramStart"/>
            <w:r w:rsidRPr="00B802D7">
              <w:rPr>
                <w:rFonts w:ascii="Tahoma" w:hAnsi="Tahoma" w:cs="Tahoma"/>
                <w:sz w:val="20"/>
                <w:szCs w:val="20"/>
              </w:rPr>
              <w:t>.(</w:t>
            </w:r>
            <w:proofErr w:type="gramEnd"/>
            <w:r w:rsidRPr="00B802D7">
              <w:rPr>
                <w:rFonts w:ascii="Tahoma" w:hAnsi="Tahoma" w:cs="Tahoma"/>
                <w:sz w:val="20"/>
                <w:szCs w:val="20"/>
              </w:rPr>
              <w:t xml:space="preserve"> в редакции приказа Минстроя России от 7 июля 2022 г. № 557/пр.) базисно-индексным методом в базовых  </w:t>
            </w:r>
            <w:r w:rsidRPr="00B802D7">
              <w:rPr>
                <w:rFonts w:ascii="Tahoma" w:hAnsi="Tahoma" w:cs="Tahoma"/>
                <w:sz w:val="20"/>
                <w:szCs w:val="20"/>
              </w:rPr>
              <w:lastRenderedPageBreak/>
              <w:t>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</w:t>
            </w:r>
            <w:proofErr w:type="gramStart"/>
            <w:r w:rsidRPr="00B802D7">
              <w:rPr>
                <w:rFonts w:ascii="Tahoma" w:hAnsi="Tahoma" w:cs="Tahoma"/>
                <w:sz w:val="20"/>
                <w:szCs w:val="20"/>
              </w:rPr>
              <w:t xml:space="preserve"> )</w:t>
            </w:r>
            <w:proofErr w:type="gramEnd"/>
            <w:r w:rsidRPr="00B802D7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194B0C2" w14:textId="413ADEA7" w:rsidR="00297DCC" w:rsidRPr="007004E2" w:rsidRDefault="00B802D7" w:rsidP="00B802D7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B802D7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B802D7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B802D7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B802D7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004E2" w14:paraId="7DF9DDEC" w14:textId="77777777" w:rsidTr="00587B21">
        <w:tc>
          <w:tcPr>
            <w:tcW w:w="518" w:type="dxa"/>
            <w:hideMark/>
          </w:tcPr>
          <w:p w14:paraId="7D842341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</w:tcPr>
          <w:p w14:paraId="51496DEC" w14:textId="77777777" w:rsidR="00297DCC" w:rsidRPr="007004E2" w:rsidRDefault="00297DCC" w:rsidP="00937AE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090AD39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7F6363E6" w14:textId="77777777" w:rsidR="00297DCC" w:rsidRPr="007004E2" w:rsidRDefault="00297DCC" w:rsidP="00DC695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22FC62EC" w14:textId="77777777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</w:t>
            </w:r>
            <w:r w:rsidRPr="003D618B">
              <w:rPr>
                <w:rFonts w:ascii="Tahoma" w:hAnsi="Tahoma" w:cs="Tahoma"/>
                <w:sz w:val="20"/>
                <w:szCs w:val="20"/>
              </w:rPr>
              <w:t>)»;</w:t>
            </w:r>
          </w:p>
          <w:p w14:paraId="476BAEA8" w14:textId="4AD92225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9184258" w14:textId="3C0F66C1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 функционировании розничных рынков электрической энергии, полном </w:t>
            </w:r>
            <w:proofErr w:type="gramStart"/>
            <w:r w:rsidRPr="003D618B">
              <w:rPr>
                <w:rFonts w:ascii="Tahoma" w:hAnsi="Tahoma" w:cs="Tahoma"/>
                <w:sz w:val="20"/>
                <w:szCs w:val="20"/>
              </w:rPr>
              <w:t>и(</w:t>
            </w:r>
            <w:proofErr w:type="gramEnd"/>
            <w:r w:rsidRPr="003D618B">
              <w:rPr>
                <w:rFonts w:ascii="Tahoma" w:hAnsi="Tahoma" w:cs="Tahoma"/>
                <w:sz w:val="20"/>
                <w:szCs w:val="20"/>
              </w:rPr>
              <w:t>или) частичном ограничении режима потребления эле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ктрической энергии»;</w:t>
            </w:r>
          </w:p>
          <w:p w14:paraId="02B5DF3F" w14:textId="4054E6B1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ГОСТ 7746 - 2015 «Трансформаторы ток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 xml:space="preserve">а. </w:t>
            </w:r>
            <w:r w:rsidR="00DC695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Общие технические условия»;</w:t>
            </w:r>
          </w:p>
          <w:p w14:paraId="16422CF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ТС 020/2011 «Электромагнитная совместимость технических средств»;</w:t>
            </w:r>
          </w:p>
          <w:p w14:paraId="03C482C4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ГОСТ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8.563–2009. ГСИ. «Методики (методы) измерений»;</w:t>
            </w:r>
          </w:p>
          <w:p w14:paraId="24D93AB3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ГОСТ 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8.596-2002 ГСИ. «Метрологическое обеспечение измерительных систем. Основные положения»;</w:t>
            </w:r>
          </w:p>
          <w:p w14:paraId="3CAD9FE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6BDCF1B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6327A5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298C0232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7B3D008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6E4AC02A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4BB0C3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 xml:space="preserve">логических характеристик измерительных каналов по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метрологическим характеристикам линейных аналоговых компонентов»;</w:t>
            </w:r>
          </w:p>
          <w:p w14:paraId="56D03E5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0DF3AD4E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584C30D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297DCC" w:rsidRPr="007004E2" w14:paraId="77CD6090" w14:textId="77777777" w:rsidTr="00587B21">
        <w:tc>
          <w:tcPr>
            <w:tcW w:w="518" w:type="dxa"/>
            <w:hideMark/>
          </w:tcPr>
          <w:p w14:paraId="75C3ADAD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6EEACB4B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4085E96B" w14:textId="309910AA" w:rsidR="00297DCC" w:rsidRPr="007004E2" w:rsidRDefault="00DC6955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CC22E6">
              <w:rPr>
                <w:rFonts w:ascii="Tahoma" w:hAnsi="Tahoma" w:cs="Tahoma"/>
                <w:sz w:val="20"/>
                <w:szCs w:val="20"/>
              </w:rPr>
              <w:t>оборудования выполняется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нормам безопасности от поражения электрическим током.</w:t>
            </w:r>
          </w:p>
          <w:p w14:paraId="6C587A5F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195B79D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655CD83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5E04E1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791F9499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4B94BB2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23DC8D87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5F2E3D0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0BE7E5E0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5A6A7BE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  <w:proofErr w:type="gramEnd"/>
          </w:p>
          <w:p w14:paraId="4220D364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05A883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2C273949" w14:textId="77777777" w:rsidR="00297DCC" w:rsidRPr="007004E2" w:rsidRDefault="00297DCC" w:rsidP="00937AEF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</w:t>
            </w:r>
            <w:proofErr w:type="gramStart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</w:t>
            </w:r>
            <w:proofErr w:type="gramEnd"/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30 мин. с момента поступления информации о случившимся.</w:t>
            </w:r>
          </w:p>
        </w:tc>
      </w:tr>
      <w:tr w:rsidR="00297DCC" w:rsidRPr="007004E2" w14:paraId="41B74FF8" w14:textId="77777777" w:rsidTr="00587B21">
        <w:tc>
          <w:tcPr>
            <w:tcW w:w="518" w:type="dxa"/>
            <w:hideMark/>
          </w:tcPr>
          <w:p w14:paraId="1CFE61A3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604" w:type="dxa"/>
            <w:hideMark/>
          </w:tcPr>
          <w:p w14:paraId="65F45E4A" w14:textId="77777777" w:rsidR="00297DCC" w:rsidRPr="007004E2" w:rsidRDefault="00297DCC" w:rsidP="00937AEF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6AD21FF0" w14:textId="77777777" w:rsidR="00297DCC" w:rsidRPr="00CC22E6" w:rsidRDefault="00CE4825" w:rsidP="00937AE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продукции)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A2018F9" w14:textId="6ACC183A" w:rsidR="00297DCC" w:rsidRPr="00CC22E6" w:rsidRDefault="00DC6955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необходимо проводить вне рабочей </w:t>
            </w:r>
            <w:r w:rsidRPr="00CC22E6">
              <w:rPr>
                <w:rFonts w:ascii="Tahoma" w:hAnsi="Tahoma" w:cs="Tahoma"/>
                <w:sz w:val="20"/>
                <w:szCs w:val="20"/>
              </w:rPr>
              <w:lastRenderedPageBreak/>
              <w:t xml:space="preserve">зоны и доставлять к зоне работ транспортом Подрядчика, </w:t>
            </w:r>
            <w:proofErr w:type="gramStart"/>
            <w:r w:rsidRPr="00CC22E6">
              <w:rPr>
                <w:rFonts w:ascii="Tahoma" w:hAnsi="Tahoma" w:cs="Tahoma"/>
                <w:sz w:val="20"/>
                <w:szCs w:val="20"/>
              </w:rPr>
              <w:t>готовыми</w:t>
            </w:r>
            <w:proofErr w:type="gramEnd"/>
            <w:r w:rsidRPr="00CC22E6">
              <w:rPr>
                <w:rFonts w:ascii="Tahoma" w:hAnsi="Tahoma" w:cs="Tahoma"/>
                <w:sz w:val="20"/>
                <w:szCs w:val="20"/>
              </w:rPr>
              <w:t xml:space="preserve"> к применению для выполнения работ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C6AD9C1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309E07" w14:textId="16777749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т и подписания Заказчиком Акта приемки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062B2F04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004E2" w14:paraId="5A853EE3" w14:textId="77777777" w:rsidTr="00587B21">
        <w:tc>
          <w:tcPr>
            <w:tcW w:w="518" w:type="dxa"/>
            <w:hideMark/>
          </w:tcPr>
          <w:p w14:paraId="3083BAAE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489D7A08" w14:textId="32CA6471" w:rsidR="00297DCC" w:rsidRPr="007004E2" w:rsidRDefault="00297DCC" w:rsidP="00DC695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5C5F500F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4F8F3068" w14:textId="77B0AD4A" w:rsidR="00297DCC" w:rsidRPr="00CC22E6" w:rsidRDefault="00297DCC" w:rsidP="00DC695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891135" w:rsidRPr="00CC22E6">
              <w:rPr>
                <w:rFonts w:ascii="Tahoma" w:hAnsi="Tahoma" w:cs="Tahoma"/>
                <w:sz w:val="20"/>
                <w:szCs w:val="20"/>
              </w:rPr>
              <w:t xml:space="preserve">акты о приемке выполненных работ </w:t>
            </w:r>
            <w:r w:rsidRPr="00CC22E6">
              <w:rPr>
                <w:rFonts w:ascii="Tahoma" w:hAnsi="Tahoma" w:cs="Tahoma"/>
                <w:sz w:val="20"/>
                <w:szCs w:val="20"/>
              </w:rPr>
              <w:t>в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 xml:space="preserve"> течени</w:t>
            </w:r>
            <w:proofErr w:type="gramStart"/>
            <w:r w:rsidR="00CC0B55" w:rsidRPr="00CC22E6">
              <w:rPr>
                <w:rFonts w:ascii="Tahoma" w:hAnsi="Tahoma" w:cs="Tahoma"/>
                <w:sz w:val="20"/>
                <w:szCs w:val="20"/>
              </w:rPr>
              <w:t>и</w:t>
            </w:r>
            <w:proofErr w:type="gramEnd"/>
            <w:r w:rsidR="00CC0B55" w:rsidRPr="00CC22E6">
              <w:rPr>
                <w:rFonts w:ascii="Tahoma" w:hAnsi="Tahoma" w:cs="Tahoma"/>
                <w:sz w:val="20"/>
                <w:szCs w:val="20"/>
              </w:rPr>
              <w:t xml:space="preserve"> 10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 w:rsidR="00DC6955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4340E145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2B0EE597" w14:textId="77777777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58A9D4E" w14:textId="16E0FC43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</w:t>
            </w:r>
            <w:proofErr w:type="gramStart"/>
            <w:r w:rsidRPr="00CC22E6">
              <w:rPr>
                <w:rFonts w:ascii="Tahoma" w:hAnsi="Tahoma" w:cs="Tahoma"/>
                <w:sz w:val="20"/>
                <w:szCs w:val="20"/>
              </w:rPr>
              <w:t>подписывает и направляет</w:t>
            </w:r>
            <w:proofErr w:type="gramEnd"/>
            <w:r w:rsidRPr="00CC22E6">
              <w:rPr>
                <w:rFonts w:ascii="Tahoma" w:hAnsi="Tahoma" w:cs="Tahoma"/>
                <w:sz w:val="20"/>
                <w:szCs w:val="20"/>
              </w:rPr>
              <w:t xml:space="preserve"> Заказчику два экземпляра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, а Заказчик рассматривает представленный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подписывает его, либо направляет Подря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дчику мотивированные возражения.</w:t>
            </w:r>
          </w:p>
          <w:p w14:paraId="5F765AC6" w14:textId="64027635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97DCC" w:rsidRPr="007004E2" w14:paraId="4B831FB6" w14:textId="77777777" w:rsidTr="00587B21">
        <w:tc>
          <w:tcPr>
            <w:tcW w:w="518" w:type="dxa"/>
            <w:hideMark/>
          </w:tcPr>
          <w:p w14:paraId="44CA65F4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B09FDB7" w14:textId="4C2ABAC0" w:rsidR="00297DCC" w:rsidRPr="007004E2" w:rsidRDefault="00297DCC" w:rsidP="00937AE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A05AFD">
              <w:rPr>
                <w:rFonts w:ascii="Tahoma" w:eastAsia="Times New Roman" w:hAnsi="Tahoma" w:cs="Tahoma"/>
                <w:sz w:val="20"/>
                <w:szCs w:val="20"/>
              </w:rPr>
              <w:t xml:space="preserve">ачи и приемки </w:t>
            </w:r>
            <w:r w:rsidR="00A05A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результатов работ</w:t>
            </w:r>
          </w:p>
        </w:tc>
        <w:tc>
          <w:tcPr>
            <w:tcW w:w="5796" w:type="dxa"/>
            <w:hideMark/>
          </w:tcPr>
          <w:p w14:paraId="69570595" w14:textId="77777777" w:rsidR="00EA06FB" w:rsidRPr="00CC22E6" w:rsidRDefault="00EA06FB" w:rsidP="00BD190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14:paraId="62ADBB26" w14:textId="5601BBBE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акты приемк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405EB05" w14:textId="54B3C40F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lastRenderedPageBreak/>
              <w:t xml:space="preserve">оформленную надлежащим образом монтажную ведомость в формате </w:t>
            </w:r>
            <w:r w:rsidRPr="00CC22E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C22E6">
              <w:rPr>
                <w:rFonts w:ascii="Tahoma" w:hAnsi="Tahoma" w:cs="Tahoma"/>
                <w:sz w:val="20"/>
                <w:szCs w:val="20"/>
              </w:rPr>
              <w:t>, а также матери</w:t>
            </w:r>
            <w:r w:rsidR="00CC22E6" w:rsidRPr="00CC22E6">
              <w:rPr>
                <w:rFonts w:ascii="Tahoma" w:hAnsi="Tahoma" w:cs="Tahoma"/>
                <w:sz w:val="20"/>
                <w:szCs w:val="20"/>
              </w:rPr>
              <w:t xml:space="preserve">алы </w:t>
            </w:r>
            <w:proofErr w:type="spellStart"/>
            <w:r w:rsidR="00CC22E6" w:rsidRPr="00CC22E6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="00CC22E6" w:rsidRPr="00CC22E6">
              <w:rPr>
                <w:rFonts w:ascii="Tahoma" w:hAnsi="Tahoma" w:cs="Tahoma"/>
                <w:sz w:val="20"/>
                <w:szCs w:val="20"/>
              </w:rPr>
              <w:t xml:space="preserve"> демонтированных приборов учета электрической энергии 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и вновь установленных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ПУ ИСУ;</w:t>
            </w:r>
          </w:p>
          <w:p w14:paraId="7809DE65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14:paraId="2CD18728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024BE8B6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 w:rsid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F961EF6" w14:textId="37F30D24" w:rsidR="00EA06FB" w:rsidRP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="0046274E"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D89A7D3" w14:textId="77777777" w:rsidR="00BD190C" w:rsidRDefault="00BD190C" w:rsidP="00BD190C">
            <w:pPr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4DE0F2F2" w14:textId="09AD6F0B" w:rsidR="00BD190C" w:rsidRDefault="00EA06FB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548C6507" w14:textId="3CE9063B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14:paraId="07137A39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5F484F0F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</w:t>
            </w:r>
            <w:proofErr w:type="spellEnd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2990E870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реестр актов о </w:t>
            </w:r>
            <w:proofErr w:type="spellStart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помещение, а также документы и </w:t>
            </w:r>
            <w:proofErr w:type="gramStart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материалы</w:t>
            </w:r>
            <w:proofErr w:type="gramEnd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подтверждающие своевременное уведомление потребителя о планируемых датах производства работ;</w:t>
            </w:r>
          </w:p>
          <w:p w14:paraId="40C6DAFB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A6FCBDE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95275EE" w14:textId="526CFC6B" w:rsidR="00297DCC" w:rsidRP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скан-копии</w:t>
            </w:r>
            <w:proofErr w:type="gramEnd"/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A06FB"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004E2" w14:paraId="11F76BFF" w14:textId="77777777" w:rsidTr="00587B21">
        <w:tc>
          <w:tcPr>
            <w:tcW w:w="518" w:type="dxa"/>
            <w:hideMark/>
          </w:tcPr>
          <w:p w14:paraId="00646F06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2803EDDB" w14:textId="3A1C7860" w:rsidR="00297DCC" w:rsidRPr="007004E2" w:rsidRDefault="00297DCC" w:rsidP="00BD190C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39C8B8A3" w14:textId="361D7934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</w:t>
            </w:r>
            <w:proofErr w:type="gramStart"/>
            <w:r w:rsidRPr="00CC22E6">
              <w:rPr>
                <w:rFonts w:ascii="Tahoma" w:eastAsia="Times New Roman" w:hAnsi="Tahoma" w:cs="Tahoma"/>
                <w:sz w:val="20"/>
              </w:rPr>
              <w:t>с даты подписания</w:t>
            </w:r>
            <w:proofErr w:type="gramEnd"/>
            <w:r w:rsidRPr="00CC22E6">
              <w:rPr>
                <w:rFonts w:ascii="Tahoma" w:eastAsia="Times New Roman" w:hAnsi="Tahoma" w:cs="Tahoma"/>
                <w:sz w:val="20"/>
              </w:rPr>
              <w:t xml:space="preserve"> Сторонами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Акта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(форма №КС-2)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</w:t>
            </w:r>
            <w:proofErr w:type="gramStart"/>
            <w:r w:rsidRPr="00CC22E6">
              <w:rPr>
                <w:rFonts w:ascii="Tahoma" w:eastAsia="Times New Roman" w:hAnsi="Tahoma" w:cs="Tahoma"/>
                <w:sz w:val="20"/>
              </w:rPr>
              <w:t>с даты подписания</w:t>
            </w:r>
            <w:proofErr w:type="gramEnd"/>
            <w:r w:rsidRPr="00CC22E6">
              <w:rPr>
                <w:rFonts w:ascii="Tahoma" w:eastAsia="Times New Roman" w:hAnsi="Tahoma" w:cs="Tahoma"/>
                <w:sz w:val="20"/>
              </w:rPr>
              <w:t xml:space="preserve"> Сторонами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Акта 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 </w:t>
            </w:r>
            <w:r w:rsidRPr="00CC22E6">
              <w:rPr>
                <w:rFonts w:ascii="Tahoma" w:eastAsia="Times New Roman" w:hAnsi="Tahoma" w:cs="Tahoma"/>
                <w:sz w:val="20"/>
              </w:rPr>
              <w:t>(форма №КС-2)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>.</w:t>
            </w:r>
          </w:p>
          <w:p w14:paraId="6460116A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</w:t>
            </w:r>
            <w:proofErr w:type="gramStart"/>
            <w:r w:rsidRPr="00CC22E6">
              <w:rPr>
                <w:rFonts w:ascii="Tahoma" w:eastAsia="Times New Roman" w:hAnsi="Tahoma" w:cs="Tahoma"/>
                <w:sz w:val="20"/>
              </w:rPr>
              <w:t>с даты получения</w:t>
            </w:r>
            <w:proofErr w:type="gramEnd"/>
            <w:r w:rsidRPr="00CC22E6">
              <w:rPr>
                <w:rFonts w:ascii="Tahoma" w:eastAsia="Times New Roman" w:hAnsi="Tahoma" w:cs="Tahoma"/>
                <w:sz w:val="20"/>
              </w:rPr>
              <w:t xml:space="preserve"> извещения от Заказчика о неисправности оборудования, либо возместить Заказчику затраты на их устранение.</w:t>
            </w:r>
          </w:p>
          <w:p w14:paraId="5489054B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279CFCC4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 xml:space="preserve">- обеспечить Заказчика необходимым техническими консультациями не позднее 1 (одного) часа по рабочим </w:t>
            </w:r>
            <w:r w:rsidRPr="00CC22E6">
              <w:rPr>
                <w:rFonts w:ascii="Tahoma" w:eastAsia="Times New Roman" w:hAnsi="Tahoma" w:cs="Tahoma"/>
                <w:sz w:val="20"/>
              </w:rPr>
              <w:lastRenderedPageBreak/>
              <w:t>дням со дня обращения последнего с использованием любых доступных видов связи;</w:t>
            </w:r>
          </w:p>
          <w:p w14:paraId="4C99C1F8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1B32DF8" w14:textId="77777777" w:rsidR="00297DCC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14:paraId="56B76A8F" w14:textId="77777777" w:rsidTr="00587B21">
        <w:tc>
          <w:tcPr>
            <w:tcW w:w="518" w:type="dxa"/>
            <w:hideMark/>
          </w:tcPr>
          <w:p w14:paraId="5BF6D480" w14:textId="44AF284F" w:rsidR="00297DCC" w:rsidRPr="00A843EE" w:rsidRDefault="00A05AFD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27431B8D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5484BD06" w14:textId="2B21D396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3546FFE" w14:textId="4BBED9B0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9590A76" w14:textId="1188A0D5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BE4791" w:rsidRPr="00CC22E6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7F32AA2" w14:textId="39D7E966" w:rsidR="00297DCC" w:rsidRPr="00CC22E6" w:rsidRDefault="00AA45C5" w:rsidP="00AA45C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4. </w:t>
            </w:r>
            <w:r w:rsidR="00297DCC" w:rsidRPr="00CC22E6">
              <w:rPr>
                <w:rFonts w:ascii="Tahoma" w:eastAsia="Times New Roman" w:hAnsi="Tahoma" w:cs="Tahoma"/>
                <w:sz w:val="20"/>
                <w:szCs w:val="20"/>
              </w:rPr>
              <w:t>Заявка на установку АРМ и предоставление дополнительных ИТ-услуг из Каталога</w:t>
            </w: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</w:tbl>
    <w:p w14:paraId="557FC464" w14:textId="77777777" w:rsidR="00587B21" w:rsidRDefault="00587B21" w:rsidP="00587B21">
      <w:pPr>
        <w:rPr>
          <w:rFonts w:eastAsia="Times New Roman" w:cs="Times New Roman"/>
        </w:rPr>
      </w:pPr>
    </w:p>
    <w:p w14:paraId="219E255E" w14:textId="77777777" w:rsidR="00587B21" w:rsidRDefault="00587B21" w:rsidP="00587B21">
      <w:pPr>
        <w:rPr>
          <w:rFonts w:eastAsia="Times New Roman" w:cs="Times New Roman"/>
        </w:rPr>
      </w:pPr>
    </w:p>
    <w:p w14:paraId="4B0C5659" w14:textId="77777777" w:rsidR="00BE719D" w:rsidRDefault="00BE719D" w:rsidP="00587B21">
      <w:pPr>
        <w:rPr>
          <w:rFonts w:eastAsia="Times New Roman" w:cs="Times New Roman"/>
        </w:rPr>
      </w:pPr>
    </w:p>
    <w:p w14:paraId="7274FC47" w14:textId="77777777" w:rsidR="00355C8D" w:rsidRDefault="00355C8D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hAnsi="Tahoma" w:cs="Tahoma"/>
          <w:b/>
          <w:caps/>
          <w:sz w:val="18"/>
          <w:szCs w:val="18"/>
        </w:rPr>
        <w:br w:type="page"/>
      </w:r>
    </w:p>
    <w:p w14:paraId="0D145413" w14:textId="0441FC34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14:paraId="3D07A693" w14:textId="11678D6C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698E1996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B787493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271CE027" w14:textId="77777777" w:rsidR="00297DCC" w:rsidRPr="007004E2" w:rsidRDefault="00297DCC" w:rsidP="00297DCC">
      <w:pPr>
        <w:rPr>
          <w:rFonts w:eastAsia="Times New Roman" w:cs="Times New Roman"/>
        </w:rPr>
      </w:pPr>
    </w:p>
    <w:tbl>
      <w:tblPr>
        <w:tblW w:w="981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273"/>
        <w:gridCol w:w="1842"/>
        <w:gridCol w:w="1276"/>
        <w:gridCol w:w="1168"/>
      </w:tblGrid>
      <w:tr w:rsidR="009203DF" w:rsidRPr="007004E2" w14:paraId="6DA0778E" w14:textId="77777777" w:rsidTr="00FB25B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88DF" w14:textId="7824269A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</w:t>
            </w:r>
            <w:proofErr w:type="gramEnd"/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0D37" w14:textId="6FF61A4F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B172" w14:textId="1E498700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18AB" w14:textId="1D7FDFCB" w:rsidR="009203DF" w:rsidRPr="008E55C9" w:rsidRDefault="009203DF" w:rsidP="009203DF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F8B7" w14:textId="6C5FF911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5ED9" w14:textId="77777777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9203DF" w:rsidRPr="007004E2" w14:paraId="174EFE22" w14:textId="77777777" w:rsidTr="00FB25B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18F0" w14:textId="1DE9C813" w:rsidR="009203DF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9F2F187" w14:textId="77777777" w:rsidR="00FB25B1" w:rsidRPr="00FB25B1" w:rsidRDefault="00FB25B1" w:rsidP="00FB25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25B1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0828973F" w14:textId="77777777" w:rsidR="00FB25B1" w:rsidRPr="00FB25B1" w:rsidRDefault="00FB25B1" w:rsidP="00FB25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25B1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14:paraId="183EFF24" w14:textId="77777777" w:rsidR="00FB25B1" w:rsidRPr="00FB25B1" w:rsidRDefault="00FB25B1" w:rsidP="00FB25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25B1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43CEC4D8" w14:textId="77777777" w:rsidR="00FB25B1" w:rsidRPr="00FB25B1" w:rsidRDefault="00FB25B1" w:rsidP="00FB25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25B1">
              <w:rPr>
                <w:rFonts w:ascii="Tahoma" w:eastAsia="Times New Roman" w:hAnsi="Tahoma" w:cs="Tahoma"/>
                <w:sz w:val="16"/>
                <w:szCs w:val="16"/>
              </w:rPr>
              <w:t>окончание выполнения работ – не позднее «30» ноября 2023 г.</w:t>
            </w:r>
          </w:p>
          <w:p w14:paraId="61015121" w14:textId="6E627838" w:rsidR="009203DF" w:rsidRPr="008E55C9" w:rsidRDefault="00FB25B1" w:rsidP="00FB25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25B1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27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7950370" w14:textId="68431226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proofErr w:type="gram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Завьяловский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Якшу-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Бодьинский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Шарканский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Воткинский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 (включая г. Воткинск),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Малопургинский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Сарапульский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 (в том числе г. Сарапул),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Киясовский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Каракулинский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район,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Камбарский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 xml:space="preserve"> район (в </w:t>
            </w:r>
            <w:proofErr w:type="spellStart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т.ч</w:t>
            </w:r>
            <w:proofErr w:type="spellEnd"/>
            <w:r w:rsidRPr="003C1558">
              <w:rPr>
                <w:rFonts w:ascii="Tahoma" w:eastAsia="Times New Roman" w:hAnsi="Tahoma" w:cs="Tahoma"/>
                <w:sz w:val="16"/>
                <w:szCs w:val="16"/>
              </w:rPr>
              <w:t>. г. Камбарка)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ABD1" w14:textId="1ACEBDDD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Замена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однофазного</w:t>
            </w:r>
            <w:proofErr w:type="gramEnd"/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93962" w14:textId="1174BA1B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30E1" w14:textId="09ED96CA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3385</w:t>
            </w:r>
          </w:p>
        </w:tc>
      </w:tr>
      <w:tr w:rsidR="009203DF" w:rsidRPr="007004E2" w14:paraId="2616E816" w14:textId="77777777" w:rsidTr="00FB25B1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992" w14:textId="2CAD4A8F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82263" w14:textId="2753A128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nil"/>
              <w:right w:val="single" w:sz="4" w:space="0" w:color="auto"/>
            </w:tcBorders>
          </w:tcPr>
          <w:p w14:paraId="29397A2A" w14:textId="77777777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0718E" w14:textId="7AC9E453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11554" w14:textId="1B8FBD32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BE898" w14:textId="7AE2250F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195</w:t>
            </w:r>
          </w:p>
        </w:tc>
      </w:tr>
      <w:tr w:rsidR="009203DF" w:rsidRPr="007004E2" w14:paraId="2A7124A3" w14:textId="77777777" w:rsidTr="00FB25B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207" w14:textId="0F1218A2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57CD" w14:textId="765F7F29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nil"/>
              <w:right w:val="single" w:sz="4" w:space="0" w:color="auto"/>
            </w:tcBorders>
            <w:noWrap/>
          </w:tcPr>
          <w:p w14:paraId="1B306E42" w14:textId="77777777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2AD26" w14:textId="4B3D8F53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</w:t>
            </w:r>
            <w:proofErr w:type="spellStart"/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9561B" w14:textId="101FB68A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38B4" w14:textId="40AFF3FB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106</w:t>
            </w:r>
          </w:p>
        </w:tc>
      </w:tr>
      <w:tr w:rsidR="009203DF" w:rsidRPr="007004E2" w14:paraId="04AC7D04" w14:textId="77777777" w:rsidTr="00FB25B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DC1A" w14:textId="4447B9AC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37C" w14:textId="7A57E360" w:rsidR="009203DF" w:rsidRPr="007004E2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8E99E8" w14:textId="77777777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34E66" w14:textId="6DCFAF09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Замена </w:t>
            </w:r>
            <w:proofErr w:type="gramStart"/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ТТ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4EDC" w14:textId="6DF359E4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236A" w14:textId="78BC10C9" w:rsidR="009203DF" w:rsidRPr="008E55C9" w:rsidRDefault="009203DF" w:rsidP="009203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720</w:t>
            </w:r>
          </w:p>
        </w:tc>
      </w:tr>
    </w:tbl>
    <w:p w14:paraId="6844BE52" w14:textId="77777777" w:rsidR="00297DCC" w:rsidRPr="007004E2" w:rsidRDefault="00297DCC" w:rsidP="00297DCC">
      <w:pPr>
        <w:rPr>
          <w:rFonts w:eastAsia="Times New Roman" w:cs="Times New Roman"/>
        </w:rPr>
      </w:pPr>
    </w:p>
    <w:p w14:paraId="30462EA6" w14:textId="77777777" w:rsidR="00297DCC" w:rsidRPr="00546857" w:rsidRDefault="00297DCC" w:rsidP="00297DCC">
      <w:pPr>
        <w:rPr>
          <w:rFonts w:eastAsia="Times New Roman" w:cs="Times New Roman"/>
          <w:lang w:val="en-US"/>
        </w:rPr>
      </w:pPr>
    </w:p>
    <w:p w14:paraId="0F786E80" w14:textId="77777777" w:rsidR="00297DCC" w:rsidRDefault="00297DCC" w:rsidP="00297DCC">
      <w:pPr>
        <w:rPr>
          <w:rFonts w:eastAsia="Times New Roman" w:cs="Times New Roman"/>
        </w:rPr>
      </w:pPr>
    </w:p>
    <w:p w14:paraId="1A33CFF6" w14:textId="77777777" w:rsidR="00297DCC" w:rsidRDefault="00297DCC" w:rsidP="00297DCC">
      <w:pPr>
        <w:rPr>
          <w:rFonts w:eastAsia="Times New Roman" w:cs="Times New Roman"/>
        </w:rPr>
      </w:pPr>
    </w:p>
    <w:p w14:paraId="50BDD154" w14:textId="77777777" w:rsidR="00297DCC" w:rsidRDefault="00297DCC" w:rsidP="00297DCC">
      <w:pPr>
        <w:rPr>
          <w:rFonts w:eastAsia="Times New Roman" w:cs="Times New Roman"/>
        </w:rPr>
      </w:pPr>
    </w:p>
    <w:p w14:paraId="1D146FDD" w14:textId="77777777" w:rsidR="00297DCC" w:rsidRDefault="00297DCC" w:rsidP="00297DCC">
      <w:pPr>
        <w:rPr>
          <w:rFonts w:eastAsia="Times New Roman" w:cs="Times New Roman"/>
        </w:rPr>
      </w:pPr>
    </w:p>
    <w:p w14:paraId="34143DCA" w14:textId="77777777" w:rsidR="00297DCC" w:rsidRDefault="00297DCC" w:rsidP="00297DCC">
      <w:pPr>
        <w:rPr>
          <w:rFonts w:eastAsia="Times New Roman" w:cs="Times New Roman"/>
        </w:rPr>
      </w:pPr>
    </w:p>
    <w:p w14:paraId="07933352" w14:textId="77777777" w:rsidR="00297DCC" w:rsidRDefault="00297DCC" w:rsidP="00297DCC">
      <w:pPr>
        <w:rPr>
          <w:rFonts w:eastAsia="Times New Roman" w:cs="Times New Roman"/>
        </w:rPr>
      </w:pPr>
    </w:p>
    <w:p w14:paraId="35248876" w14:textId="77777777" w:rsidR="00297DCC" w:rsidRDefault="00297DCC" w:rsidP="00297DCC">
      <w:pPr>
        <w:rPr>
          <w:rFonts w:eastAsia="Times New Roman" w:cs="Times New Roman"/>
        </w:rPr>
      </w:pPr>
    </w:p>
    <w:p w14:paraId="5593EF22" w14:textId="77777777" w:rsidR="00297DCC" w:rsidRDefault="00297DCC" w:rsidP="00297DCC">
      <w:pPr>
        <w:rPr>
          <w:rFonts w:eastAsia="Times New Roman" w:cs="Times New Roman"/>
        </w:rPr>
      </w:pPr>
    </w:p>
    <w:p w14:paraId="2749C425" w14:textId="77777777" w:rsidR="00297DCC" w:rsidRDefault="00297DCC" w:rsidP="00297DCC">
      <w:pPr>
        <w:rPr>
          <w:rFonts w:eastAsia="Times New Roman" w:cs="Times New Roman"/>
        </w:rPr>
      </w:pPr>
    </w:p>
    <w:p w14:paraId="53F67C48" w14:textId="77777777" w:rsidR="00297DCC" w:rsidRDefault="00297DCC" w:rsidP="00297DCC">
      <w:pPr>
        <w:rPr>
          <w:rFonts w:eastAsia="Times New Roman" w:cs="Times New Roman"/>
        </w:rPr>
      </w:pPr>
    </w:p>
    <w:p w14:paraId="320AC2E1" w14:textId="77777777" w:rsidR="00297DCC" w:rsidRDefault="00297DCC" w:rsidP="00297DCC">
      <w:pPr>
        <w:rPr>
          <w:rFonts w:eastAsia="Times New Roman" w:cs="Times New Roman"/>
        </w:rPr>
      </w:pPr>
    </w:p>
    <w:p w14:paraId="61E2FAB7" w14:textId="77777777" w:rsidR="00297DCC" w:rsidRDefault="00297DCC" w:rsidP="00297DCC">
      <w:pPr>
        <w:rPr>
          <w:rFonts w:eastAsia="Times New Roman" w:cs="Times New Roman"/>
        </w:rPr>
      </w:pPr>
    </w:p>
    <w:p w14:paraId="5BB93B89" w14:textId="77777777" w:rsidR="00297DCC" w:rsidRDefault="00297DCC" w:rsidP="00297DCC">
      <w:pPr>
        <w:rPr>
          <w:rFonts w:eastAsia="Times New Roman" w:cs="Times New Roman"/>
        </w:rPr>
      </w:pPr>
    </w:p>
    <w:p w14:paraId="6C2DD6AD" w14:textId="77777777" w:rsidR="00297DCC" w:rsidRDefault="00297DCC" w:rsidP="00297DCC">
      <w:pPr>
        <w:rPr>
          <w:rFonts w:eastAsia="Times New Roman" w:cs="Times New Roman"/>
        </w:rPr>
      </w:pPr>
    </w:p>
    <w:p w14:paraId="359197DF" w14:textId="0F754ECB" w:rsidR="00297DCC" w:rsidRDefault="00297DCC" w:rsidP="00297DCC">
      <w:pPr>
        <w:rPr>
          <w:rFonts w:eastAsia="Times New Roman" w:cs="Times New Roman"/>
        </w:rPr>
      </w:pPr>
    </w:p>
    <w:p w14:paraId="225C6D5B" w14:textId="4EDC0AF5" w:rsidR="00CC22E6" w:rsidRDefault="00CC22E6" w:rsidP="00297DCC">
      <w:pPr>
        <w:rPr>
          <w:rFonts w:eastAsia="Times New Roman" w:cs="Times New Roman"/>
        </w:rPr>
      </w:pPr>
    </w:p>
    <w:p w14:paraId="6A9D3D1B" w14:textId="77777777" w:rsidR="00CC22E6" w:rsidRDefault="00CC22E6" w:rsidP="00297DCC">
      <w:pPr>
        <w:rPr>
          <w:rFonts w:eastAsia="Times New Roman" w:cs="Times New Roman"/>
        </w:rPr>
      </w:pPr>
    </w:p>
    <w:p w14:paraId="3996EC2F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№2</w:t>
      </w:r>
    </w:p>
    <w:p w14:paraId="6C9B6C70" w14:textId="02D96944" w:rsidR="00297DCC" w:rsidRPr="007004E2" w:rsidRDefault="00D35751" w:rsidP="00D357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297DCC" w:rsidRPr="007004E2" w14:paraId="78691CAD" w14:textId="77777777" w:rsidTr="00937AEF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9BFDE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297DCC" w:rsidRPr="007004E2" w14:paraId="585B73A5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DFFC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B2521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5C2BBE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07002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9E844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449D8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97DCC" w:rsidRPr="007004E2" w14:paraId="7D40A32A" w14:textId="77777777" w:rsidTr="00937AEF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5EAD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</w:r>
            <w:proofErr w:type="gram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ECF59B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FE38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8C0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297DCC" w:rsidRPr="007004E2" w14:paraId="19BD5134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774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D6DF5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378F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1D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97DCC" w:rsidRPr="007004E2" w14:paraId="673EF4F9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E0F5B6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F86796" w:rsidRPr="007004E2" w14:paraId="4498CD86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D496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10806C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обьектов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дейст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6183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B3DC" w14:textId="73C6B7E7" w:rsidR="00F86796" w:rsidRPr="003F2787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33,85</w:t>
            </w:r>
          </w:p>
        </w:tc>
      </w:tr>
      <w:tr w:rsidR="00F86796" w:rsidRPr="007004E2" w14:paraId="09B06163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55E9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9A960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D0FE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89B2" w14:textId="2FE1A3CE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3385</w:t>
            </w:r>
          </w:p>
        </w:tc>
      </w:tr>
      <w:tr w:rsidR="00297DCC" w:rsidRPr="007004E2" w14:paraId="583BD131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0300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proofErr w:type="gramStart"/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  <w:proofErr w:type="gramEnd"/>
          </w:p>
        </w:tc>
      </w:tr>
      <w:tr w:rsidR="00F86796" w:rsidRPr="007004E2" w14:paraId="4E82E922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2131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6706DA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обьектов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дейст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BFED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59BB2" w14:textId="1AB8EC8B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1,95</w:t>
            </w:r>
          </w:p>
        </w:tc>
      </w:tr>
      <w:tr w:rsidR="00F86796" w:rsidRPr="007004E2" w14:paraId="189CD2FF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A5A8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7DCB83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443E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EEB1" w14:textId="0A2FE715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195</w:t>
            </w:r>
          </w:p>
        </w:tc>
      </w:tr>
      <w:tr w:rsidR="00B82760" w:rsidRPr="007004E2" w14:paraId="74E10B29" w14:textId="77777777" w:rsidTr="007476C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6319CA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</w:t>
            </w:r>
            <w:proofErr w:type="spellEnd"/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F86796" w:rsidRPr="007004E2" w14:paraId="588C81DE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73F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0104EE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обьектов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дейст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00D8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24E7" w14:textId="255C4A1D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1,06</w:t>
            </w:r>
          </w:p>
        </w:tc>
      </w:tr>
      <w:tr w:rsidR="00F86796" w:rsidRPr="007004E2" w14:paraId="793D5007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F439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CBE8A0" w14:textId="77777777" w:rsidR="00F86796" w:rsidRPr="007004E2" w:rsidRDefault="00F86796" w:rsidP="00F867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2B9F" w14:textId="77777777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6960" w14:textId="2991330F" w:rsidR="00F86796" w:rsidRPr="007004E2" w:rsidRDefault="00F86796" w:rsidP="00F8679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106</w:t>
            </w:r>
          </w:p>
        </w:tc>
      </w:tr>
      <w:tr w:rsidR="00297DCC" w:rsidRPr="007004E2" w14:paraId="72A44896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73A2E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545FE3BB" w14:textId="77777777" w:rsidR="00297DCC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7DB061C9" w14:textId="77777777" w:rsidR="00FA4E52" w:rsidRPr="007004E2" w:rsidRDefault="00FA4E52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725FB" w:rsidRPr="007004E2" w14:paraId="4C41DFDC" w14:textId="77777777" w:rsidTr="00937AEF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AA57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708B38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Трансформатор тока (демонтаж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дальн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дейст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оборудов</w:t>
            </w:r>
            <w:proofErr w:type="spellEnd"/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C55A" w14:textId="77777777" w:rsidR="00C725FB" w:rsidRPr="00FA4E52" w:rsidRDefault="00C725FB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D7A5" w14:textId="16EEDA5F" w:rsidR="00C725FB" w:rsidRPr="00FA4E52" w:rsidRDefault="00F86796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720</w:t>
            </w:r>
          </w:p>
        </w:tc>
      </w:tr>
    </w:tbl>
    <w:p w14:paraId="1635CBC6" w14:textId="77777777" w:rsidR="00297DCC" w:rsidRPr="007004E2" w:rsidRDefault="00297DCC" w:rsidP="00297DCC">
      <w:pPr>
        <w:rPr>
          <w:rFonts w:eastAsia="Times New Roman" w:cs="Times New Roman"/>
        </w:rPr>
      </w:pPr>
    </w:p>
    <w:p w14:paraId="28D71E08" w14:textId="77777777" w:rsidR="00297DCC" w:rsidRPr="007004E2" w:rsidRDefault="00297DCC" w:rsidP="00297DCC">
      <w:pPr>
        <w:rPr>
          <w:rFonts w:eastAsia="Times New Roman" w:cs="Times New Roman"/>
        </w:rPr>
      </w:pPr>
    </w:p>
    <w:p w14:paraId="5FA7EE19" w14:textId="77777777" w:rsidR="00297DCC" w:rsidRPr="007004E2" w:rsidRDefault="00297DCC" w:rsidP="00297DCC">
      <w:pPr>
        <w:rPr>
          <w:rFonts w:eastAsia="Times New Roman" w:cs="Times New Roman"/>
        </w:rPr>
      </w:pPr>
    </w:p>
    <w:p w14:paraId="48662314" w14:textId="77777777" w:rsidR="00297DCC" w:rsidRDefault="00297DCC" w:rsidP="00297DCC">
      <w:pPr>
        <w:rPr>
          <w:rFonts w:eastAsia="Times New Roman" w:cs="Times New Roman"/>
        </w:rPr>
      </w:pPr>
    </w:p>
    <w:p w14:paraId="115C829F" w14:textId="69A7FA6A" w:rsidR="00297DCC" w:rsidRDefault="00297DCC" w:rsidP="00297DCC">
      <w:pPr>
        <w:rPr>
          <w:rFonts w:eastAsia="Times New Roman" w:cs="Times New Roman"/>
        </w:rPr>
      </w:pPr>
    </w:p>
    <w:p w14:paraId="6C3EB4DC" w14:textId="77777777" w:rsidR="00B55ABB" w:rsidRDefault="00B55ABB" w:rsidP="00297DCC">
      <w:pPr>
        <w:rPr>
          <w:rFonts w:eastAsia="Times New Roman" w:cs="Times New Roman"/>
        </w:rPr>
      </w:pPr>
    </w:p>
    <w:p w14:paraId="250BC4C3" w14:textId="77777777" w:rsidR="00FA4E52" w:rsidRDefault="00FA4E52" w:rsidP="00297DCC">
      <w:pPr>
        <w:rPr>
          <w:rFonts w:eastAsia="Times New Roman" w:cs="Times New Roman"/>
        </w:rPr>
      </w:pPr>
    </w:p>
    <w:p w14:paraId="4F882CC1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29BFA1" w14:textId="77777777" w:rsidR="00297DCC" w:rsidRPr="007004E2" w:rsidRDefault="00297DCC" w:rsidP="00297DCC">
      <w:pPr>
        <w:rPr>
          <w:rFonts w:eastAsia="Times New Roman" w:cs="Times New Roman"/>
        </w:rPr>
      </w:pPr>
    </w:p>
    <w:p w14:paraId="7AA96351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№3</w:t>
      </w:r>
    </w:p>
    <w:p w14:paraId="70807E33" w14:textId="56872331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C766D95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5694C4" w14:textId="50526AB4" w:rsidR="00297DCC" w:rsidRPr="00CC22E6" w:rsidRDefault="00297DCC" w:rsidP="00297DCC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ТМЦ </w:t>
      </w: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необходимых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>для выполнения работ по договору</w:t>
      </w:r>
    </w:p>
    <w:tbl>
      <w:tblPr>
        <w:tblStyle w:val="4"/>
        <w:tblW w:w="10110" w:type="dxa"/>
        <w:jc w:val="center"/>
        <w:tblLook w:val="04A0" w:firstRow="1" w:lastRow="0" w:firstColumn="1" w:lastColumn="0" w:noHBand="0" w:noVBand="1"/>
      </w:tblPr>
      <w:tblGrid>
        <w:gridCol w:w="57"/>
        <w:gridCol w:w="618"/>
        <w:gridCol w:w="80"/>
        <w:gridCol w:w="5023"/>
        <w:gridCol w:w="62"/>
        <w:gridCol w:w="1243"/>
        <w:gridCol w:w="38"/>
        <w:gridCol w:w="1372"/>
        <w:gridCol w:w="38"/>
        <w:gridCol w:w="1541"/>
        <w:gridCol w:w="38"/>
      </w:tblGrid>
      <w:tr w:rsidR="00297DCC" w:rsidRPr="007004E2" w14:paraId="576E7545" w14:textId="77777777" w:rsidTr="00355C8D">
        <w:trPr>
          <w:gridBefore w:val="1"/>
          <w:wBefore w:w="57" w:type="dxa"/>
          <w:jc w:val="center"/>
        </w:trPr>
        <w:tc>
          <w:tcPr>
            <w:tcW w:w="698" w:type="dxa"/>
            <w:gridSpan w:val="2"/>
            <w:vAlign w:val="center"/>
          </w:tcPr>
          <w:p w14:paraId="3296006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proofErr w:type="gramStart"/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</w:t>
            </w:r>
            <w:proofErr w:type="gramEnd"/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/п</w:t>
            </w:r>
          </w:p>
        </w:tc>
        <w:tc>
          <w:tcPr>
            <w:tcW w:w="5085" w:type="dxa"/>
            <w:gridSpan w:val="2"/>
            <w:vAlign w:val="center"/>
          </w:tcPr>
          <w:p w14:paraId="3F9ABAD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gridSpan w:val="2"/>
            <w:vAlign w:val="center"/>
          </w:tcPr>
          <w:p w14:paraId="2DFEF698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14:paraId="2946DDF1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gridSpan w:val="2"/>
            <w:vAlign w:val="center"/>
          </w:tcPr>
          <w:p w14:paraId="1EBD2D4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gridSpan w:val="2"/>
            <w:vAlign w:val="center"/>
          </w:tcPr>
          <w:p w14:paraId="5A7F0EF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F86796" w:rsidRPr="00CC22E6" w14:paraId="2A205826" w14:textId="77777777" w:rsidTr="00355C8D">
        <w:trPr>
          <w:gridBefore w:val="1"/>
          <w:wBefore w:w="57" w:type="dxa"/>
          <w:trHeight w:val="567"/>
          <w:jc w:val="center"/>
        </w:trPr>
        <w:tc>
          <w:tcPr>
            <w:tcW w:w="698" w:type="dxa"/>
            <w:gridSpan w:val="2"/>
            <w:vAlign w:val="center"/>
          </w:tcPr>
          <w:p w14:paraId="4395B9D9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85" w:type="dxa"/>
            <w:gridSpan w:val="2"/>
            <w:vAlign w:val="center"/>
          </w:tcPr>
          <w:p w14:paraId="6207953E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CC22E6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57F55C70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1 </w:t>
            </w:r>
            <w:proofErr w:type="gramStart"/>
            <w:r w:rsidRPr="00CC22E6">
              <w:rPr>
                <w:rFonts w:ascii="Tahoma" w:hAnsi="Tahoma" w:cs="Tahoma"/>
                <w:sz w:val="16"/>
                <w:szCs w:val="16"/>
              </w:rPr>
              <w:t>фазный</w:t>
            </w:r>
            <w:proofErr w:type="gramEnd"/>
            <w:r w:rsidRPr="00CC22E6">
              <w:rPr>
                <w:rFonts w:ascii="Tahoma" w:hAnsi="Tahoma" w:cs="Tahoma"/>
                <w:sz w:val="16"/>
                <w:szCs w:val="16"/>
              </w:rPr>
              <w:t xml:space="preserve"> прямого включения со смонтированной сим-картой</w:t>
            </w:r>
          </w:p>
        </w:tc>
        <w:tc>
          <w:tcPr>
            <w:tcW w:w="1281" w:type="dxa"/>
            <w:gridSpan w:val="2"/>
            <w:vAlign w:val="center"/>
          </w:tcPr>
          <w:p w14:paraId="7AE82A9F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gridSpan w:val="2"/>
            <w:vAlign w:val="center"/>
          </w:tcPr>
          <w:p w14:paraId="37B81238" w14:textId="0A61EAA6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3385</w:t>
            </w:r>
          </w:p>
        </w:tc>
        <w:tc>
          <w:tcPr>
            <w:tcW w:w="1579" w:type="dxa"/>
            <w:gridSpan w:val="2"/>
            <w:vAlign w:val="center"/>
          </w:tcPr>
          <w:p w14:paraId="2B9FBCF2" w14:textId="7F9C707B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86796" w:rsidRPr="00CC22E6" w14:paraId="3157AC4F" w14:textId="77777777" w:rsidTr="00355C8D">
        <w:trPr>
          <w:gridBefore w:val="1"/>
          <w:wBefore w:w="57" w:type="dxa"/>
          <w:trHeight w:val="567"/>
          <w:jc w:val="center"/>
        </w:trPr>
        <w:tc>
          <w:tcPr>
            <w:tcW w:w="698" w:type="dxa"/>
            <w:gridSpan w:val="2"/>
            <w:shd w:val="clear" w:color="auto" w:fill="FFFFFF" w:themeFill="background1"/>
            <w:vAlign w:val="center"/>
          </w:tcPr>
          <w:p w14:paraId="35E2612D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85" w:type="dxa"/>
            <w:gridSpan w:val="2"/>
            <w:shd w:val="clear" w:color="auto" w:fill="FFFFFF" w:themeFill="background1"/>
            <w:vAlign w:val="center"/>
          </w:tcPr>
          <w:p w14:paraId="48B6DE1A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CC22E6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2A7374B9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 w:rsidRPr="00CC22E6">
              <w:rPr>
                <w:rFonts w:ascii="Tahoma" w:hAnsi="Tahoma" w:cs="Tahoma"/>
                <w:sz w:val="16"/>
                <w:szCs w:val="16"/>
              </w:rPr>
              <w:t>фазный</w:t>
            </w:r>
            <w:proofErr w:type="gramEnd"/>
            <w:r w:rsidRPr="00CC22E6">
              <w:rPr>
                <w:rFonts w:ascii="Tahoma" w:hAnsi="Tahoma" w:cs="Tahoma"/>
                <w:sz w:val="16"/>
                <w:szCs w:val="16"/>
              </w:rPr>
              <w:t xml:space="preserve"> прямого включения со смонтированной сим-картой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center"/>
          </w:tcPr>
          <w:p w14:paraId="2A51988D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17562DAB" w14:textId="1162D58C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195</w:t>
            </w:r>
          </w:p>
        </w:tc>
        <w:tc>
          <w:tcPr>
            <w:tcW w:w="1579" w:type="dxa"/>
            <w:gridSpan w:val="2"/>
            <w:shd w:val="clear" w:color="auto" w:fill="FFFFFF" w:themeFill="background1"/>
          </w:tcPr>
          <w:p w14:paraId="6022C7CB" w14:textId="7E491EAB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86796" w:rsidRPr="00CC22E6" w14:paraId="39654142" w14:textId="77777777" w:rsidTr="00355C8D">
        <w:trPr>
          <w:gridBefore w:val="1"/>
          <w:wBefore w:w="57" w:type="dxa"/>
          <w:trHeight w:val="567"/>
          <w:jc w:val="center"/>
        </w:trPr>
        <w:tc>
          <w:tcPr>
            <w:tcW w:w="698" w:type="dxa"/>
            <w:gridSpan w:val="2"/>
            <w:shd w:val="clear" w:color="auto" w:fill="FFFFFF" w:themeFill="background1"/>
            <w:vAlign w:val="center"/>
          </w:tcPr>
          <w:p w14:paraId="0B7A2C51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85" w:type="dxa"/>
            <w:gridSpan w:val="2"/>
            <w:shd w:val="clear" w:color="auto" w:fill="FFFFFF" w:themeFill="background1"/>
            <w:vAlign w:val="center"/>
          </w:tcPr>
          <w:p w14:paraId="6902DC31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CC22E6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2DC6298E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 w:rsidRPr="00CC22E6">
              <w:rPr>
                <w:rFonts w:ascii="Tahoma" w:hAnsi="Tahoma" w:cs="Tahoma"/>
                <w:sz w:val="16"/>
                <w:szCs w:val="16"/>
              </w:rPr>
              <w:t>фазный</w:t>
            </w:r>
            <w:proofErr w:type="gramEnd"/>
            <w:r w:rsidRPr="00CC22E6">
              <w:rPr>
                <w:rFonts w:ascii="Tahoma" w:hAnsi="Tahoma" w:cs="Tahoma"/>
                <w:sz w:val="16"/>
                <w:szCs w:val="16"/>
              </w:rPr>
              <w:t xml:space="preserve"> трансформаторного включения со смонтированной сим-картой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center"/>
          </w:tcPr>
          <w:p w14:paraId="2634F9B0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595BAB41" w14:textId="01BEA87E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106</w:t>
            </w:r>
          </w:p>
        </w:tc>
        <w:tc>
          <w:tcPr>
            <w:tcW w:w="1579" w:type="dxa"/>
            <w:gridSpan w:val="2"/>
            <w:shd w:val="clear" w:color="auto" w:fill="FFFFFF" w:themeFill="background1"/>
          </w:tcPr>
          <w:p w14:paraId="2CC5C00B" w14:textId="24ECF7DF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86796" w:rsidRPr="00CC22E6" w14:paraId="5F5226D2" w14:textId="77777777" w:rsidTr="00355C8D">
        <w:trPr>
          <w:gridBefore w:val="1"/>
          <w:wBefore w:w="57" w:type="dxa"/>
          <w:trHeight w:val="567"/>
          <w:jc w:val="center"/>
        </w:trPr>
        <w:tc>
          <w:tcPr>
            <w:tcW w:w="698" w:type="dxa"/>
            <w:gridSpan w:val="2"/>
            <w:shd w:val="clear" w:color="auto" w:fill="FFFFFF" w:themeFill="background1"/>
            <w:vAlign w:val="center"/>
          </w:tcPr>
          <w:p w14:paraId="7C8563F4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85" w:type="dxa"/>
            <w:gridSpan w:val="2"/>
            <w:shd w:val="clear" w:color="auto" w:fill="FFFFFF" w:themeFill="background1"/>
            <w:vAlign w:val="center"/>
          </w:tcPr>
          <w:p w14:paraId="245885D2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center"/>
          </w:tcPr>
          <w:p w14:paraId="73129EA1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2C5C826C" w14:textId="1DBDD98F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1579" w:type="dxa"/>
            <w:gridSpan w:val="2"/>
            <w:shd w:val="clear" w:color="auto" w:fill="FFFFFF" w:themeFill="background1"/>
            <w:vAlign w:val="center"/>
          </w:tcPr>
          <w:p w14:paraId="74042D7E" w14:textId="100DA763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  <w:tr w:rsidR="00F86796" w:rsidRPr="00CC22E6" w14:paraId="693F2754" w14:textId="77777777" w:rsidTr="00355C8D">
        <w:trPr>
          <w:gridBefore w:val="1"/>
          <w:wBefore w:w="57" w:type="dxa"/>
          <w:trHeight w:val="567"/>
          <w:jc w:val="center"/>
        </w:trPr>
        <w:tc>
          <w:tcPr>
            <w:tcW w:w="698" w:type="dxa"/>
            <w:gridSpan w:val="2"/>
            <w:shd w:val="clear" w:color="auto" w:fill="FFFFFF" w:themeFill="background1"/>
            <w:vAlign w:val="center"/>
          </w:tcPr>
          <w:p w14:paraId="6DA81D6E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85" w:type="dxa"/>
            <w:gridSpan w:val="2"/>
            <w:shd w:val="clear" w:color="auto" w:fill="FFFFFF" w:themeFill="background1"/>
            <w:vAlign w:val="center"/>
          </w:tcPr>
          <w:p w14:paraId="657DE850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center"/>
          </w:tcPr>
          <w:p w14:paraId="2A463FDF" w14:textId="77777777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640D1CAF" w14:textId="713FEE35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4406</w:t>
            </w:r>
          </w:p>
        </w:tc>
        <w:tc>
          <w:tcPr>
            <w:tcW w:w="1579" w:type="dxa"/>
            <w:gridSpan w:val="2"/>
            <w:shd w:val="clear" w:color="auto" w:fill="FFFFFF" w:themeFill="background1"/>
            <w:vAlign w:val="center"/>
          </w:tcPr>
          <w:p w14:paraId="66125B22" w14:textId="3F237542" w:rsidR="00F86796" w:rsidRPr="00CC22E6" w:rsidRDefault="00F86796" w:rsidP="00F867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B25B1" w:rsidRPr="00FB25B1" w14:paraId="17DCF2DA" w14:textId="77777777" w:rsidTr="00355C8D">
        <w:tblPrEx>
          <w:jc w:val="left"/>
        </w:tblPrEx>
        <w:trPr>
          <w:gridAfter w:val="1"/>
          <w:wAfter w:w="38" w:type="dxa"/>
          <w:trHeight w:val="567"/>
        </w:trPr>
        <w:tc>
          <w:tcPr>
            <w:tcW w:w="675" w:type="dxa"/>
            <w:gridSpan w:val="2"/>
          </w:tcPr>
          <w:p w14:paraId="3B85F6F2" w14:textId="77777777" w:rsidR="00FB25B1" w:rsidRPr="00FB25B1" w:rsidRDefault="00FB25B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5B1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103" w:type="dxa"/>
            <w:gridSpan w:val="2"/>
          </w:tcPr>
          <w:p w14:paraId="1D5F7C21" w14:textId="77777777" w:rsidR="00FB25B1" w:rsidRPr="00FB25B1" w:rsidRDefault="00FB25B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5B1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305" w:type="dxa"/>
            <w:gridSpan w:val="2"/>
          </w:tcPr>
          <w:p w14:paraId="7329CC23" w14:textId="77777777" w:rsidR="00FB25B1" w:rsidRPr="00FB25B1" w:rsidRDefault="00FB25B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  <w:gridSpan w:val="2"/>
          </w:tcPr>
          <w:p w14:paraId="258945DD" w14:textId="77777777" w:rsidR="00FB25B1" w:rsidRPr="00FB25B1" w:rsidRDefault="00FB25B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  <w:gridSpan w:val="2"/>
          </w:tcPr>
          <w:p w14:paraId="1E49FF89" w14:textId="77777777" w:rsidR="00FB25B1" w:rsidRPr="00FB25B1" w:rsidRDefault="00FB25B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5B1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  <w:bookmarkStart w:id="0" w:name="_GoBack"/>
        <w:bookmarkEnd w:id="0"/>
      </w:tr>
    </w:tbl>
    <w:p w14:paraId="16BD33B2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737500C3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6AAB3585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453112BF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06A904A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D24374A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169C35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1778F96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2CC4310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713580EB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C9FBBD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6F643C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3093223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794EB5B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715C532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93ADF6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299AD97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CA549A7" w14:textId="77777777" w:rsidR="00297DCC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B562356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</w:p>
    <w:p w14:paraId="26E44E77" w14:textId="7A4B4D59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1FA2F1E4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49267651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14:paraId="6395EDFF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</w:p>
    <w:p w14:paraId="09D8310C" w14:textId="77777777" w:rsidR="00297DCC" w:rsidRPr="007004E2" w:rsidRDefault="00297DCC" w:rsidP="00297DCC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eastAsia="Times New Roman" w:cs="Times New Roman"/>
          <w:noProof/>
          <w:lang w:eastAsia="ru-RU"/>
        </w:rPr>
        <w:drawing>
          <wp:inline distT="0" distB="0" distL="0" distR="0" wp14:anchorId="5696E6EE" wp14:editId="76261EC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DCC" w:rsidRPr="007004E2" w:rsidSect="00B55ABB">
      <w:pgSz w:w="11906" w:h="16838"/>
      <w:pgMar w:top="709" w:right="707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61468" w14:textId="77777777" w:rsidR="00845149" w:rsidRDefault="00845149" w:rsidP="00974DAE">
      <w:pPr>
        <w:spacing w:after="0" w:line="240" w:lineRule="auto"/>
      </w:pPr>
      <w:r>
        <w:separator/>
      </w:r>
    </w:p>
  </w:endnote>
  <w:endnote w:type="continuationSeparator" w:id="0">
    <w:p w14:paraId="44FBA946" w14:textId="77777777" w:rsidR="00845149" w:rsidRDefault="00845149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0DD9E" w14:textId="77777777" w:rsidR="00845149" w:rsidRDefault="00845149" w:rsidP="00974DAE">
      <w:pPr>
        <w:spacing w:after="0" w:line="240" w:lineRule="auto"/>
      </w:pPr>
      <w:r>
        <w:separator/>
      </w:r>
    </w:p>
  </w:footnote>
  <w:footnote w:type="continuationSeparator" w:id="0">
    <w:p w14:paraId="38B8DBE0" w14:textId="77777777" w:rsidR="00845149" w:rsidRDefault="00845149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1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6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1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5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28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29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4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7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1"/>
  </w:num>
  <w:num w:numId="5">
    <w:abstractNumId w:val="18"/>
  </w:num>
  <w:num w:numId="6">
    <w:abstractNumId w:val="22"/>
  </w:num>
  <w:num w:numId="7">
    <w:abstractNumId w:val="31"/>
  </w:num>
  <w:num w:numId="8">
    <w:abstractNumId w:val="13"/>
  </w:num>
  <w:num w:numId="9">
    <w:abstractNumId w:val="16"/>
  </w:num>
  <w:num w:numId="10">
    <w:abstractNumId w:val="35"/>
  </w:num>
  <w:num w:numId="11">
    <w:abstractNumId w:val="25"/>
  </w:num>
  <w:num w:numId="12">
    <w:abstractNumId w:val="0"/>
  </w:num>
  <w:num w:numId="13">
    <w:abstractNumId w:val="23"/>
  </w:num>
  <w:num w:numId="14">
    <w:abstractNumId w:val="37"/>
  </w:num>
  <w:num w:numId="15">
    <w:abstractNumId w:val="24"/>
  </w:num>
  <w:num w:numId="16">
    <w:abstractNumId w:val="19"/>
  </w:num>
  <w:num w:numId="17">
    <w:abstractNumId w:val="7"/>
  </w:num>
  <w:num w:numId="18">
    <w:abstractNumId w:val="2"/>
  </w:num>
  <w:num w:numId="19">
    <w:abstractNumId w:val="4"/>
  </w:num>
  <w:num w:numId="20">
    <w:abstractNumId w:val="8"/>
  </w:num>
  <w:num w:numId="21">
    <w:abstractNumId w:val="5"/>
  </w:num>
  <w:num w:numId="22">
    <w:abstractNumId w:val="26"/>
  </w:num>
  <w:num w:numId="23">
    <w:abstractNumId w:val="9"/>
  </w:num>
  <w:num w:numId="24">
    <w:abstractNumId w:val="20"/>
  </w:num>
  <w:num w:numId="25">
    <w:abstractNumId w:val="28"/>
  </w:num>
  <w:num w:numId="26">
    <w:abstractNumId w:val="33"/>
  </w:num>
  <w:num w:numId="27">
    <w:abstractNumId w:val="3"/>
  </w:num>
  <w:num w:numId="28">
    <w:abstractNumId w:val="27"/>
  </w:num>
  <w:num w:numId="29">
    <w:abstractNumId w:val="34"/>
  </w:num>
  <w:num w:numId="30">
    <w:abstractNumId w:val="30"/>
  </w:num>
  <w:num w:numId="31">
    <w:abstractNumId w:val="17"/>
  </w:num>
  <w:num w:numId="32">
    <w:abstractNumId w:val="11"/>
  </w:num>
  <w:num w:numId="33">
    <w:abstractNumId w:val="15"/>
  </w:num>
  <w:num w:numId="34">
    <w:abstractNumId w:val="14"/>
  </w:num>
  <w:num w:numId="35">
    <w:abstractNumId w:val="29"/>
  </w:num>
  <w:num w:numId="36">
    <w:abstractNumId w:val="36"/>
  </w:num>
  <w:num w:numId="37">
    <w:abstractNumId w:val="32"/>
  </w:num>
  <w:num w:numId="38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7B25"/>
    <w:rsid w:val="00037DFA"/>
    <w:rsid w:val="00040359"/>
    <w:rsid w:val="000411DE"/>
    <w:rsid w:val="000426E6"/>
    <w:rsid w:val="00047423"/>
    <w:rsid w:val="00051D6C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F21"/>
    <w:rsid w:val="00086098"/>
    <w:rsid w:val="00087205"/>
    <w:rsid w:val="00087E4D"/>
    <w:rsid w:val="00095A54"/>
    <w:rsid w:val="0009621C"/>
    <w:rsid w:val="0009631B"/>
    <w:rsid w:val="0009678C"/>
    <w:rsid w:val="00096E0E"/>
    <w:rsid w:val="00096E5D"/>
    <w:rsid w:val="00097179"/>
    <w:rsid w:val="00097483"/>
    <w:rsid w:val="000A0E42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C64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F0E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339C"/>
    <w:rsid w:val="001B4266"/>
    <w:rsid w:val="001B4A3B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9EC"/>
    <w:rsid w:val="002C041E"/>
    <w:rsid w:val="002C1B28"/>
    <w:rsid w:val="002C1B46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B1B"/>
    <w:rsid w:val="00355C8D"/>
    <w:rsid w:val="003570A1"/>
    <w:rsid w:val="00361EB6"/>
    <w:rsid w:val="003627D0"/>
    <w:rsid w:val="0036418A"/>
    <w:rsid w:val="00364E6F"/>
    <w:rsid w:val="00366F2D"/>
    <w:rsid w:val="00372DD2"/>
    <w:rsid w:val="0037422E"/>
    <w:rsid w:val="003758DE"/>
    <w:rsid w:val="00376972"/>
    <w:rsid w:val="0037766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18B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5229"/>
    <w:rsid w:val="004054FF"/>
    <w:rsid w:val="00406013"/>
    <w:rsid w:val="00407A9E"/>
    <w:rsid w:val="004125B4"/>
    <w:rsid w:val="00415CEF"/>
    <w:rsid w:val="004163E5"/>
    <w:rsid w:val="00416574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462C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635"/>
    <w:rsid w:val="004B31D2"/>
    <w:rsid w:val="004B6C27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500A85"/>
    <w:rsid w:val="0050119E"/>
    <w:rsid w:val="00502294"/>
    <w:rsid w:val="00502FAE"/>
    <w:rsid w:val="0051041B"/>
    <w:rsid w:val="00510998"/>
    <w:rsid w:val="00513417"/>
    <w:rsid w:val="00514D91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376EB"/>
    <w:rsid w:val="0054110A"/>
    <w:rsid w:val="005446F5"/>
    <w:rsid w:val="00544B3A"/>
    <w:rsid w:val="00544CCE"/>
    <w:rsid w:val="00546857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3CFC"/>
    <w:rsid w:val="005E1164"/>
    <w:rsid w:val="005E59BE"/>
    <w:rsid w:val="005E5EA6"/>
    <w:rsid w:val="005E62AF"/>
    <w:rsid w:val="005F151D"/>
    <w:rsid w:val="005F1DCC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95F"/>
    <w:rsid w:val="00647C99"/>
    <w:rsid w:val="006500D0"/>
    <w:rsid w:val="00650A9E"/>
    <w:rsid w:val="006523F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F4C"/>
    <w:rsid w:val="0068213C"/>
    <w:rsid w:val="00684C90"/>
    <w:rsid w:val="006903B6"/>
    <w:rsid w:val="00696F77"/>
    <w:rsid w:val="006A1A57"/>
    <w:rsid w:val="006A5603"/>
    <w:rsid w:val="006A72E0"/>
    <w:rsid w:val="006A762D"/>
    <w:rsid w:val="006A7954"/>
    <w:rsid w:val="006B0B03"/>
    <w:rsid w:val="006B45E1"/>
    <w:rsid w:val="006B5F89"/>
    <w:rsid w:val="006C0BB3"/>
    <w:rsid w:val="006C12CA"/>
    <w:rsid w:val="006C1326"/>
    <w:rsid w:val="006C3586"/>
    <w:rsid w:val="006C59DF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61B2"/>
    <w:rsid w:val="007049E3"/>
    <w:rsid w:val="0070636F"/>
    <w:rsid w:val="0070728F"/>
    <w:rsid w:val="0070789D"/>
    <w:rsid w:val="00710323"/>
    <w:rsid w:val="007103B6"/>
    <w:rsid w:val="007109E9"/>
    <w:rsid w:val="0071515E"/>
    <w:rsid w:val="00716E9F"/>
    <w:rsid w:val="00717F43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101D"/>
    <w:rsid w:val="007823D3"/>
    <w:rsid w:val="0078555F"/>
    <w:rsid w:val="00787BED"/>
    <w:rsid w:val="007932E5"/>
    <w:rsid w:val="0079547C"/>
    <w:rsid w:val="00795C30"/>
    <w:rsid w:val="007969A8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7F5C"/>
    <w:rsid w:val="007D0D57"/>
    <w:rsid w:val="007D18C0"/>
    <w:rsid w:val="007D633D"/>
    <w:rsid w:val="007D6B6B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31454"/>
    <w:rsid w:val="008321E1"/>
    <w:rsid w:val="008359FB"/>
    <w:rsid w:val="0083752E"/>
    <w:rsid w:val="00837618"/>
    <w:rsid w:val="008377D5"/>
    <w:rsid w:val="0084191A"/>
    <w:rsid w:val="008429CB"/>
    <w:rsid w:val="008442CC"/>
    <w:rsid w:val="00844D63"/>
    <w:rsid w:val="00845149"/>
    <w:rsid w:val="0084554D"/>
    <w:rsid w:val="00847D6C"/>
    <w:rsid w:val="00854FBC"/>
    <w:rsid w:val="00861C1D"/>
    <w:rsid w:val="00863B5D"/>
    <w:rsid w:val="008657EC"/>
    <w:rsid w:val="00865A61"/>
    <w:rsid w:val="0086659D"/>
    <w:rsid w:val="008671C1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E55C9"/>
    <w:rsid w:val="008F0817"/>
    <w:rsid w:val="008F0A08"/>
    <w:rsid w:val="008F5D40"/>
    <w:rsid w:val="008F6133"/>
    <w:rsid w:val="008F7198"/>
    <w:rsid w:val="008F7648"/>
    <w:rsid w:val="008F781B"/>
    <w:rsid w:val="008F7873"/>
    <w:rsid w:val="0090076F"/>
    <w:rsid w:val="00900B20"/>
    <w:rsid w:val="0090196B"/>
    <w:rsid w:val="00903383"/>
    <w:rsid w:val="00904AAF"/>
    <w:rsid w:val="00905529"/>
    <w:rsid w:val="009063B9"/>
    <w:rsid w:val="00911DA6"/>
    <w:rsid w:val="009159A5"/>
    <w:rsid w:val="00915D26"/>
    <w:rsid w:val="009161E1"/>
    <w:rsid w:val="00916291"/>
    <w:rsid w:val="009203DF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2BA9"/>
    <w:rsid w:val="009535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A9D"/>
    <w:rsid w:val="009B3F06"/>
    <w:rsid w:val="009B59C8"/>
    <w:rsid w:val="009B5D65"/>
    <w:rsid w:val="009B6E2E"/>
    <w:rsid w:val="009C2816"/>
    <w:rsid w:val="009C3429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A0048B"/>
    <w:rsid w:val="00A00B39"/>
    <w:rsid w:val="00A00E14"/>
    <w:rsid w:val="00A01EDD"/>
    <w:rsid w:val="00A052A5"/>
    <w:rsid w:val="00A05AFD"/>
    <w:rsid w:val="00A06FF1"/>
    <w:rsid w:val="00A13892"/>
    <w:rsid w:val="00A143DE"/>
    <w:rsid w:val="00A15A5E"/>
    <w:rsid w:val="00A162EB"/>
    <w:rsid w:val="00A26684"/>
    <w:rsid w:val="00A26BA1"/>
    <w:rsid w:val="00A31DC4"/>
    <w:rsid w:val="00A32DA0"/>
    <w:rsid w:val="00A333B7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BB9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398A"/>
    <w:rsid w:val="00A843EE"/>
    <w:rsid w:val="00A851D3"/>
    <w:rsid w:val="00A85F90"/>
    <w:rsid w:val="00A93487"/>
    <w:rsid w:val="00A935E5"/>
    <w:rsid w:val="00A94741"/>
    <w:rsid w:val="00A968A2"/>
    <w:rsid w:val="00A96B60"/>
    <w:rsid w:val="00AA0770"/>
    <w:rsid w:val="00AA1AC8"/>
    <w:rsid w:val="00AA2D30"/>
    <w:rsid w:val="00AA432B"/>
    <w:rsid w:val="00AA45C5"/>
    <w:rsid w:val="00AA488B"/>
    <w:rsid w:val="00AA4A8D"/>
    <w:rsid w:val="00AB326B"/>
    <w:rsid w:val="00AB4164"/>
    <w:rsid w:val="00AB458B"/>
    <w:rsid w:val="00AB6501"/>
    <w:rsid w:val="00AC2237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200A2"/>
    <w:rsid w:val="00B2164C"/>
    <w:rsid w:val="00B2259A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56950"/>
    <w:rsid w:val="00B6014A"/>
    <w:rsid w:val="00B610CC"/>
    <w:rsid w:val="00B61BA7"/>
    <w:rsid w:val="00B6311D"/>
    <w:rsid w:val="00B643A1"/>
    <w:rsid w:val="00B64D03"/>
    <w:rsid w:val="00B66ADF"/>
    <w:rsid w:val="00B6757A"/>
    <w:rsid w:val="00B710DE"/>
    <w:rsid w:val="00B71B2C"/>
    <w:rsid w:val="00B72683"/>
    <w:rsid w:val="00B75475"/>
    <w:rsid w:val="00B7575B"/>
    <w:rsid w:val="00B75D20"/>
    <w:rsid w:val="00B802D7"/>
    <w:rsid w:val="00B80A4C"/>
    <w:rsid w:val="00B81409"/>
    <w:rsid w:val="00B82047"/>
    <w:rsid w:val="00B8249E"/>
    <w:rsid w:val="00B82760"/>
    <w:rsid w:val="00B82D32"/>
    <w:rsid w:val="00B83247"/>
    <w:rsid w:val="00B8551F"/>
    <w:rsid w:val="00B90A0F"/>
    <w:rsid w:val="00B91363"/>
    <w:rsid w:val="00B91C2A"/>
    <w:rsid w:val="00B92B43"/>
    <w:rsid w:val="00B92CA6"/>
    <w:rsid w:val="00B9331C"/>
    <w:rsid w:val="00B9346A"/>
    <w:rsid w:val="00BA1260"/>
    <w:rsid w:val="00BA2335"/>
    <w:rsid w:val="00BA279D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5408"/>
    <w:rsid w:val="00BB74CB"/>
    <w:rsid w:val="00BB74F7"/>
    <w:rsid w:val="00BC0039"/>
    <w:rsid w:val="00BC2EA9"/>
    <w:rsid w:val="00BC369F"/>
    <w:rsid w:val="00BC492D"/>
    <w:rsid w:val="00BD0BF8"/>
    <w:rsid w:val="00BD190C"/>
    <w:rsid w:val="00BD2C1D"/>
    <w:rsid w:val="00BD3879"/>
    <w:rsid w:val="00BD3D47"/>
    <w:rsid w:val="00BD408A"/>
    <w:rsid w:val="00BD4C91"/>
    <w:rsid w:val="00BD4E3E"/>
    <w:rsid w:val="00BD6BC5"/>
    <w:rsid w:val="00BD6F84"/>
    <w:rsid w:val="00BE3D4C"/>
    <w:rsid w:val="00BE4791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469D"/>
    <w:rsid w:val="00C56C5E"/>
    <w:rsid w:val="00C636F8"/>
    <w:rsid w:val="00C63702"/>
    <w:rsid w:val="00C639BF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22E6"/>
    <w:rsid w:val="00CC3A81"/>
    <w:rsid w:val="00CD0FD9"/>
    <w:rsid w:val="00CD4273"/>
    <w:rsid w:val="00CD4CD4"/>
    <w:rsid w:val="00CE0F86"/>
    <w:rsid w:val="00CE2B38"/>
    <w:rsid w:val="00CE4825"/>
    <w:rsid w:val="00CE7373"/>
    <w:rsid w:val="00CF0465"/>
    <w:rsid w:val="00CF2BF2"/>
    <w:rsid w:val="00CF3E37"/>
    <w:rsid w:val="00CF49D5"/>
    <w:rsid w:val="00CF4A93"/>
    <w:rsid w:val="00CF4B49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DB8"/>
    <w:rsid w:val="00D606A9"/>
    <w:rsid w:val="00D61317"/>
    <w:rsid w:val="00D642A7"/>
    <w:rsid w:val="00D64F51"/>
    <w:rsid w:val="00D66FC7"/>
    <w:rsid w:val="00D67D32"/>
    <w:rsid w:val="00D67DAE"/>
    <w:rsid w:val="00D70D68"/>
    <w:rsid w:val="00D73AA5"/>
    <w:rsid w:val="00D73D68"/>
    <w:rsid w:val="00D80059"/>
    <w:rsid w:val="00D80C87"/>
    <w:rsid w:val="00D8182D"/>
    <w:rsid w:val="00D85A81"/>
    <w:rsid w:val="00D86FB7"/>
    <w:rsid w:val="00D86FD7"/>
    <w:rsid w:val="00D94DD3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955"/>
    <w:rsid w:val="00DC6EAC"/>
    <w:rsid w:val="00DC707E"/>
    <w:rsid w:val="00DD2289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71731"/>
    <w:rsid w:val="00E71853"/>
    <w:rsid w:val="00E724E3"/>
    <w:rsid w:val="00E727C8"/>
    <w:rsid w:val="00E7457F"/>
    <w:rsid w:val="00E75D1A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06FB"/>
    <w:rsid w:val="00EA36ED"/>
    <w:rsid w:val="00EA39B9"/>
    <w:rsid w:val="00EA55FD"/>
    <w:rsid w:val="00EA6745"/>
    <w:rsid w:val="00EB1240"/>
    <w:rsid w:val="00EB1380"/>
    <w:rsid w:val="00EB59A2"/>
    <w:rsid w:val="00EB6DFD"/>
    <w:rsid w:val="00EB7BC7"/>
    <w:rsid w:val="00EC0D5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6F8E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4560"/>
    <w:rsid w:val="00F177A6"/>
    <w:rsid w:val="00F22C4C"/>
    <w:rsid w:val="00F310FA"/>
    <w:rsid w:val="00F32353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86796"/>
    <w:rsid w:val="00F900EA"/>
    <w:rsid w:val="00F90870"/>
    <w:rsid w:val="00F908D4"/>
    <w:rsid w:val="00F9109A"/>
    <w:rsid w:val="00F914CE"/>
    <w:rsid w:val="00F97697"/>
    <w:rsid w:val="00FA1BE7"/>
    <w:rsid w:val="00FA3575"/>
    <w:rsid w:val="00FA4E52"/>
    <w:rsid w:val="00FA6C10"/>
    <w:rsid w:val="00FB0AEC"/>
    <w:rsid w:val="00FB0CD3"/>
    <w:rsid w:val="00FB20D5"/>
    <w:rsid w:val="00FB25B1"/>
    <w:rsid w:val="00FB29A7"/>
    <w:rsid w:val="00FB2AA1"/>
    <w:rsid w:val="00FB47E7"/>
    <w:rsid w:val="00FB50C5"/>
    <w:rsid w:val="00FB6A00"/>
    <w:rsid w:val="00FB6DEB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858F3-9899-45C9-A19A-A06EADD5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5525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Попова Анна Германовна</cp:lastModifiedBy>
  <cp:revision>7</cp:revision>
  <cp:lastPrinted>2021-08-10T07:13:00Z</cp:lastPrinted>
  <dcterms:created xsi:type="dcterms:W3CDTF">2023-02-28T04:23:00Z</dcterms:created>
  <dcterms:modified xsi:type="dcterms:W3CDTF">2023-03-09T08:46:00Z</dcterms:modified>
</cp:coreProperties>
</file>